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952" w:rsidRDefault="00696952" w:rsidP="00696952">
      <w:pPr>
        <w:spacing w:after="0" w:line="240" w:lineRule="auto"/>
        <w:jc w:val="center"/>
        <w:rPr>
          <w:rFonts w:ascii="Times New Roman" w:eastAsia="Times New Roman" w:hAnsi="Times New Roman" w:cs="Times New Roman"/>
          <w:i/>
          <w:iCs/>
          <w:sz w:val="26"/>
          <w:szCs w:val="26"/>
        </w:rPr>
      </w:pPr>
      <w:r w:rsidRPr="007757DB">
        <w:rPr>
          <w:rFonts w:ascii="Times New Roman" w:eastAsia="Times New Roman" w:hAnsi="Times New Roman" w:cs="Times New Roman"/>
          <w:b/>
          <w:bCs/>
          <w:sz w:val="26"/>
          <w:szCs w:val="26"/>
        </w:rPr>
        <w:t>Phụ lục I</w:t>
      </w:r>
      <w:r w:rsidRPr="007757DB">
        <w:rPr>
          <w:rFonts w:ascii="Times New Roman" w:eastAsia="Times New Roman" w:hAnsi="Times New Roman" w:cs="Times New Roman"/>
          <w:b/>
          <w:bCs/>
          <w:sz w:val="26"/>
          <w:szCs w:val="26"/>
        </w:rPr>
        <w:br/>
        <w:t>BỘ TIÊU CHÍ ĐÁNH GIÁ, XẾP LOẠI CẤP XÃ ĐẠT CHUẨN MÔ HÌNH "CHÍNH QUYỀN PHỤC VỤ NGƯỜI DÂN VÀ DOANH NGHIỆP" TRÊN ĐỊA BÀN TỈNH HƯNG YÊN</w:t>
      </w:r>
      <w:r w:rsidRPr="007757DB">
        <w:rPr>
          <w:rFonts w:ascii="Times New Roman" w:eastAsia="Times New Roman" w:hAnsi="Times New Roman" w:cs="Times New Roman"/>
          <w:b/>
          <w:bCs/>
          <w:sz w:val="26"/>
          <w:szCs w:val="26"/>
        </w:rPr>
        <w:br/>
      </w:r>
      <w:r w:rsidRPr="007757DB">
        <w:rPr>
          <w:rFonts w:ascii="Times New Roman" w:eastAsia="Times New Roman" w:hAnsi="Times New Roman" w:cs="Times New Roman"/>
          <w:i/>
          <w:iCs/>
          <w:sz w:val="26"/>
          <w:szCs w:val="26"/>
        </w:rPr>
        <w:t xml:space="preserve">(Kèm theo Quyết định số </w:t>
      </w:r>
      <w:r>
        <w:rPr>
          <w:rFonts w:ascii="Times New Roman" w:eastAsia="Times New Roman" w:hAnsi="Times New Roman" w:cs="Times New Roman"/>
          <w:i/>
          <w:iCs/>
          <w:sz w:val="26"/>
          <w:szCs w:val="26"/>
        </w:rPr>
        <w:t>2490</w:t>
      </w:r>
      <w:r w:rsidRPr="007757DB">
        <w:rPr>
          <w:rFonts w:ascii="Times New Roman" w:eastAsia="Times New Roman" w:hAnsi="Times New Roman" w:cs="Times New Roman"/>
          <w:i/>
          <w:iCs/>
          <w:sz w:val="26"/>
          <w:szCs w:val="26"/>
        </w:rPr>
        <w:t xml:space="preserve"> /QĐ-UBND ngày </w:t>
      </w:r>
      <w:r>
        <w:rPr>
          <w:rFonts w:ascii="Times New Roman" w:eastAsia="Times New Roman" w:hAnsi="Times New Roman" w:cs="Times New Roman"/>
          <w:i/>
          <w:iCs/>
          <w:sz w:val="26"/>
          <w:szCs w:val="26"/>
        </w:rPr>
        <w:t>11</w:t>
      </w:r>
      <w:bookmarkStart w:id="0" w:name="_GoBack"/>
      <w:bookmarkEnd w:id="0"/>
      <w:r w:rsidRPr="007757DB">
        <w:rPr>
          <w:rFonts w:ascii="Times New Roman" w:eastAsia="Times New Roman" w:hAnsi="Times New Roman" w:cs="Times New Roman"/>
          <w:i/>
          <w:iCs/>
          <w:sz w:val="26"/>
          <w:szCs w:val="26"/>
        </w:rPr>
        <w:t xml:space="preserve">/8/2026 </w:t>
      </w:r>
    </w:p>
    <w:p w:rsidR="000B6D78" w:rsidRDefault="00696952" w:rsidP="00696952">
      <w:pPr>
        <w:spacing w:after="0" w:line="240" w:lineRule="auto"/>
        <w:jc w:val="center"/>
        <w:rPr>
          <w:rFonts w:ascii="Times New Roman" w:eastAsia="Times New Roman" w:hAnsi="Times New Roman" w:cs="Times New Roman"/>
          <w:i/>
          <w:iCs/>
          <w:sz w:val="26"/>
          <w:szCs w:val="26"/>
        </w:rPr>
      </w:pPr>
      <w:r w:rsidRPr="007757DB">
        <w:rPr>
          <w:rFonts w:ascii="Times New Roman" w:eastAsia="Times New Roman" w:hAnsi="Times New Roman" w:cs="Times New Roman"/>
          <w:i/>
          <w:iCs/>
          <w:sz w:val="26"/>
          <w:szCs w:val="26"/>
        </w:rPr>
        <w:t>của Ủy ban nhân dân tỉnh Hưng Yên</w:t>
      </w:r>
      <w:r>
        <w:rPr>
          <w:rFonts w:ascii="Times New Roman" w:eastAsia="Times New Roman" w:hAnsi="Times New Roman" w:cs="Times New Roman"/>
          <w:i/>
          <w:iCs/>
          <w:sz w:val="26"/>
          <w:szCs w:val="26"/>
        </w:rPr>
        <w:t>)</w:t>
      </w:r>
    </w:p>
    <w:p w:rsidR="00696952" w:rsidRDefault="00696952" w:rsidP="00696952">
      <w:pPr>
        <w:spacing w:after="0" w:line="240" w:lineRule="auto"/>
        <w:jc w:val="center"/>
        <w:rPr>
          <w:rFonts w:ascii="Times New Roman" w:eastAsia="Times New Roman" w:hAnsi="Times New Roman" w:cs="Times New Roman"/>
          <w:i/>
          <w:iCs/>
          <w:sz w:val="26"/>
          <w:szCs w:val="26"/>
        </w:rPr>
      </w:pPr>
    </w:p>
    <w:tbl>
      <w:tblPr>
        <w:tblW w:w="9713" w:type="dxa"/>
        <w:tblInd w:w="108" w:type="dxa"/>
        <w:tblLook w:val="04A0" w:firstRow="1" w:lastRow="0" w:firstColumn="1" w:lastColumn="0" w:noHBand="0" w:noVBand="1"/>
      </w:tblPr>
      <w:tblGrid>
        <w:gridCol w:w="837"/>
        <w:gridCol w:w="4408"/>
        <w:gridCol w:w="1134"/>
        <w:gridCol w:w="859"/>
        <w:gridCol w:w="859"/>
        <w:gridCol w:w="1616"/>
      </w:tblGrid>
      <w:tr w:rsidR="00696952" w:rsidRPr="00696952" w:rsidTr="00696952">
        <w:trPr>
          <w:trHeight w:val="630"/>
          <w:tblHeader/>
        </w:trPr>
        <w:tc>
          <w:tcPr>
            <w:tcW w:w="837" w:type="dxa"/>
            <w:tcBorders>
              <w:top w:val="single" w:sz="4" w:space="0" w:color="auto"/>
              <w:left w:val="single" w:sz="4" w:space="0" w:color="auto"/>
              <w:bottom w:val="single" w:sz="4" w:space="0" w:color="auto"/>
              <w:right w:val="single" w:sz="4" w:space="0" w:color="auto"/>
            </w:tcBorders>
            <w:shd w:val="clear" w:color="auto" w:fill="auto"/>
            <w:vAlign w:val="center"/>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STT</w:t>
            </w:r>
          </w:p>
        </w:tc>
        <w:tc>
          <w:tcPr>
            <w:tcW w:w="4408" w:type="dxa"/>
            <w:tcBorders>
              <w:top w:val="single" w:sz="4" w:space="0" w:color="auto"/>
              <w:left w:val="nil"/>
              <w:bottom w:val="single" w:sz="4" w:space="0" w:color="auto"/>
              <w:right w:val="single" w:sz="4" w:space="0" w:color="auto"/>
            </w:tcBorders>
            <w:shd w:val="clear" w:color="auto" w:fill="auto"/>
            <w:vAlign w:val="center"/>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Nội dung/Tiêu chí/Tiêu chí thành phần</w:t>
            </w:r>
          </w:p>
        </w:tc>
        <w:tc>
          <w:tcPr>
            <w:tcW w:w="1134" w:type="dxa"/>
            <w:tcBorders>
              <w:top w:val="single" w:sz="4" w:space="0" w:color="auto"/>
              <w:left w:val="nil"/>
              <w:bottom w:val="single" w:sz="4" w:space="0" w:color="auto"/>
              <w:right w:val="single" w:sz="4" w:space="0" w:color="auto"/>
            </w:tcBorders>
            <w:shd w:val="clear" w:color="auto" w:fill="auto"/>
            <w:vAlign w:val="center"/>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Điểm tối đa</w:t>
            </w:r>
          </w:p>
        </w:tc>
        <w:tc>
          <w:tcPr>
            <w:tcW w:w="859" w:type="dxa"/>
            <w:tcBorders>
              <w:top w:val="single" w:sz="4" w:space="0" w:color="auto"/>
              <w:left w:val="nil"/>
              <w:bottom w:val="single" w:sz="4" w:space="0" w:color="auto"/>
              <w:right w:val="single" w:sz="4" w:space="0" w:color="auto"/>
            </w:tcBorders>
            <w:shd w:val="clear" w:color="auto" w:fill="auto"/>
            <w:vAlign w:val="center"/>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Điểm tự đánh giá</w:t>
            </w:r>
          </w:p>
        </w:tc>
        <w:tc>
          <w:tcPr>
            <w:tcW w:w="859" w:type="dxa"/>
            <w:tcBorders>
              <w:top w:val="single" w:sz="4" w:space="0" w:color="auto"/>
              <w:left w:val="nil"/>
              <w:bottom w:val="single" w:sz="4" w:space="0" w:color="auto"/>
              <w:right w:val="single" w:sz="4" w:space="0" w:color="auto"/>
            </w:tcBorders>
            <w:shd w:val="clear" w:color="auto" w:fill="auto"/>
            <w:vAlign w:val="center"/>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Điểm thẩm định</w:t>
            </w:r>
          </w:p>
        </w:tc>
        <w:tc>
          <w:tcPr>
            <w:tcW w:w="1616" w:type="dxa"/>
            <w:tcBorders>
              <w:top w:val="single" w:sz="4" w:space="0" w:color="auto"/>
              <w:left w:val="nil"/>
              <w:bottom w:val="single" w:sz="4" w:space="0" w:color="auto"/>
              <w:right w:val="single" w:sz="4" w:space="0" w:color="auto"/>
            </w:tcBorders>
            <w:shd w:val="clear" w:color="auto" w:fill="auto"/>
            <w:vAlign w:val="center"/>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Tài liệu kiểm chứng</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I</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Chính quyền hoạt động công khai, minh bạch, dân chủ, hướng tới chính quyền điện tử, chính quyền số</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25,00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289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Tổ chức phổ biến, quán triệt, tuyên truyền kịp thời, đầy đủ đến các tầng lớp Nhân dân các chủ trương, đường lối của Đảng, chính sách pháp luật của Nhà nước; các chương trình, dự án, quy định của tỉnh, địa phương thông qua các hội nghị, các cuộc họp thôn, tổ dân phố và các hình thức khác. Khuyến khích đa dạng hoá các hình thức tuyên truyền, quán triệt phù hợp, hiệu quả; phát huy hiệu quả hoạt động của hệ thống truyền thanh ở cơ sở</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Ban hành kế hoạch hoặc văn bản triển khai công tác phổ biến, quán triệt, tuyên truyền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công văn, thông báo; văn bản phân công nhiệm vụ</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đúng thời hạn; xác định đầy đủ nội dung, đối tượng, hình thức, trách nhiệm thực hiện và thời hạn hoàn thành: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chậm hoặc thiếu từ 01 trong các nội dung nêu trên trở lên: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220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Tỷ lệ nội dung phải phổ biến, quán triệt, tuyên truyền được triển khai đầy đủ, đúng thời hạn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Danh mục nội dung phải tuyên truyền; văn bản triển khai; giấy mời; chương trình; biên bản; tin, bài và tài liệu liên quan.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Đạt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0,75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80% đến dưới 90%: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80%: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220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Tỷ lệ thôn, tổ dân phố được triển khai các nội dung tuyên truyền liên quan trực tiếp đến người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Danh sách thôn, tổ dân phố; biên bản họp; lịch tuyên truyền; báo cáo của thôn, tổ dân phố; hình ảnh và tài liệu liên quan.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Đạt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90%: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283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Đa dạng hóa hình thức tuyên truyền và phát huy hiệu quả hoạt động của hệ thống truyền thanh cơ sở</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Lịch phát thanh; sổ theo dõi; lịch phát thanh; đường dẫn tin, bài; tài liệu hội nghị; hình ảnh; đường dẫn bài đăng trên trang thông tin điện tử hoặc mạng xã hội.</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ít nhất 03 hình thức tuyên truyền, trong đó có hệ thống truyền thanh cơ sở và ít nhất 01 hình thức trực tiếp hoặc điện tử; đồng thời 100% nội dung phù hợp được phát trên hệ thống truyền thanh: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02 hình thức hoặc có từ 80% đến dưới 100% nội dung phù hợp được phát trên hệ thống truyền thanh: 0,75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Chỉ sử dụng 01 hình thức hoặc dưới 80% nội dung phù hợp được phát trên hệ thống truyền thanh: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Rà soát, ban hành các quyết định, quy chế, quy định... của địa phương; thực hiện dân chủ ở cơ sở, kiện toàn Ban chỉ đạo thực hiện dân chủ ở cơ sở, Ban thanh tra nhân dân, Ban giám sát đầu tư của cộng đồng.</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2.1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Ban hành quy chế làm việc của Ủy ban nhân dân cấp xã</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kịp thời: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Có ban hành nhưng chưa kịp thời: 0,5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Ban hành quy chế thực hiện dân chủ ở cơ sở</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Quyết định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kịp thời: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Có ban hành nhưng chưa kịp thời: 0,5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Kiện toàn Ban chỉ đạo thực hiện dân chủ ở cơ sở</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kịp thời: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Có ban hành nhưng chưa kịp thời: 0,5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Kiện toàn Ban Thanh tra nhân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0,50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kịp thời: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Có ban hành nhưng chưa kịp thời: 0,25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2.5</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Kiện toàn Ban Giám sát đầu tư của cộng đồng</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0,50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kịp thời: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Có ban hành nhưng chưa kịp thời: 0,25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Tổ chức triển khai thực hiện hiệu quả các quy định về thực hiện dân chủ ở cơ sở, Luật Thực hiện dân chủ ở cơ sở</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các nội dung theo quy định tại Điều 15 Luật Thực hiện dân chủ ở cơ sở thuộc phạm vi thực hiện trên địa bàn xã</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Công văn, Thông báo</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3.1.1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Tổ chức để Nhân dân bàn và quyết định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đúng thời hạn, xác định đầy đủ nội dung, hình thức, cách thức, thời hạn triển khai và trách nhiệm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đúng thời hạn nhưng thiếu từ 01 trong các nội dung nêu trên trở lên: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không đúng thời hạn hoặc 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3.1.2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Công nhận quyết định của cộng đồng dân cư</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 công văn, thông báo</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quyết định hoặc văn bản trả lời đúng thời gian quy định: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Có ban hành quyết định hoặc văn bản trả lời nhưng chưa đảm bảo thời gian quy định: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triển khai thực hiện: 0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các nội dung theo quy định tại Điều 25 Luật Thực hiện dân chủ ở cơ sở thuộc thẩm quyền quyết định của cấp xã</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công văn, thông báo</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3.2.1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Ban hành Kế hoạch lấy ý kiến Nhân dân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Kế hoạch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hành kế hoạch đúng thời hạn: 0,5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Kế hoạch xác định đầy đủ nội dung, hình thức, cách thức, thời hạn triển khai và trách nhiệm thực hiện: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9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Kế hoạch không xác định đầy đủ nội dung, hình thức, cách thức, thời hạn triển khai và trách nhiệm thực hiện: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kế hoạch: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252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3.2.2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Công khai kết quả tổng hợp ý kiến và giải trình, tiếp thu ý kiến của Nhân dân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Lịch phát thanh; sổ theo dõi; lịch phát thanh; đường dẫn tin, bài; hình ảnh; đường dẫn bài đăng trên trang thông tin điện tử hoặc mạng xã hội.</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Công khai đảm bảo thời gian quy định, trong đó có từ 02 hình thức điện tử trở lên: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Công khai đảm bảo thời gian quy định, trong đó có 01 hình thức điện tử: 0,75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Công khai đảm bảo thời gian quy định nhưng không có hình thức điện tử: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Công khai nhưng chưa đảm bảo thời gian quy định: 0,25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thực hiện công khai: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Tổ chức công khai thông tin theo quy định tại Điều 11 Luật Thực hiện dân chủ ở cơ sở</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3.3.1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Ban hành kế hoạch thực hiện việc công khai thông tin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thông báo</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Kế hoạch có đầy đủ nội dung thông tin, hình thức, thời điểm, thời hạn, trách nhiệm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Kế hoạch không bảo đảm đầy đủ nội dung thông tin, hình thức, thời điểm, thời hạn, trách nhiệm thực hiện: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kế hoạch: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252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3.3.2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thức công khai thông tin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Lịch phát thanh; sổ theo dõi; lịch phát thanh; đường dẫn tin, bài; hình ảnh; đường dẫn bài đăng trên trang thông tin điện tử hoặc mạng xã hội.</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ít nhất 03 hình thức công khai đảm bảo thời gian quy định, trong đó có từ 02 hình thức điện tử trở lên: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ít nhất 03 hình thức công khai đảm bảo thời gian quy định, trong đó có 01 hình thức điện tử: 0,75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ít nhất 03 hình thức công khai đảm bảo thời gian quy định nhưng không có hình thức điện tử: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ít nhất 03 hình thức công khai nhưng chưa đảm bảo thời gian và không có hình thức điện tử: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Có thực hiện công khai nhưng  khác các trường hợp nêu trên: 0,15 điểm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thực hiện công khai: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220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Công khai số điện thoại đường dây nóng, số điện thoại của lãnh đạo xã, phường và cán bộ, công chức trực tiếp giải quyết các công việc liên quan đến người dân, tổ chức, doanh nghiệp bằng hình thức niêm yết tại Trụ sở làm việc của chính quyền cấp xã, Trung tâm phục vụ hành chính công, Bộ phận tiếp công dân, công bố trên hệ thống loa truyền thanh hoặc có các hình thức công khai khác.</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công văn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Công khai đầy đủ, chính xác: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Công khai chưa đầy đủ hoặc chưa chính xác: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công khai: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Hướng dẫn tiếp nhận phản ánh, kiến nghị về quy định hành chính của người dân, tổ chức và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Báo cáo/ Văn bản triển khai của địa phương</w:t>
            </w:r>
          </w:p>
        </w:tc>
      </w:tr>
      <w:tr w:rsidR="00696952" w:rsidRPr="00696952" w:rsidTr="00696952">
        <w:trPr>
          <w:trHeight w:val="189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Công khai địa chỉ cơ quan, địa chỉ thư tín, số điện thoại chuyên dùng, địa chỉ website, địa chỉ email thực hiện việc tiếp nhận phản ánh, kiến nghị của cá nhân, tổ chức về quy định hành chính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công văn, đường dẫn tin bài, hình ảnh trên trang thông tin điện tử hoặc mạng xã hội.</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Công khai đầy đủ các thông tin trên: 1 điểm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công khai nhưng không đầy đủ các thông tin trên: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thực hiện công khai: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Tỷ lệ phản ánh kiến nghị được xử lý</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Sổ theo dõi, danh mục phản ánh kiến nghị; công văn, thông báo kết quả</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Đạt 100%: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80% đến dưới 90%: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80%: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89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5.3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Công khai kết quả xử lý phản ánh kiến nghị</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công văn, đường dẫn tin bài, hình ảnh trên trang thông tin điện tử hoặc mạng xã hội.</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 Sử dụng ít nhất 03 hình thức công khai; trong đó có ít nhất 02 hình thức điện tử: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 Sử dụng ít nhất 03 hình thức công khai; trong đó có 01 hình thức điện tử: 1,5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 Sử dụng ít nhất 02 hình thức công khai; trong đó có ít nhất 01 hình thức điện tử: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 Sử dụng ít nhất 02 hình thức công khai nhưng không có  hình thức điện tử: 0,75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01 hình thức công khai điện tử :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01 hình thức công khai không phải hình thức  điện tử: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công khai: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Xây dựng, duy trì và cải tiến Hệ thống quản lý chất lượng theo Tiêu chuẩn quốc gia TCVN ISO 9001:2015 tại Ủy ban nhân dân cấp xã</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Thành lập Ban chỉ đạo ISO</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Quyết định thành lập và xác định đầy đủ nội dung, thời gian, trách nhiệm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Quyết định thành lập nhưng không xác định đầy đủ nội dung, thời gian, trách nhiệm thực hiện: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Quyết định thành lập: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công bố và áp dụng, duy trì cải tiến Hệ thống quản lý chất lượng đối với tất cả hoạt động liên quan đến thực hiện thủ tục hành chính và hoạt động nội bộ</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Quyết định, danh mục,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đầy đủ thành phần (Quyết định, danh mục, bản công bố HTQLCL), đảm bảo nội dung, trách nhiệm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Bản công bố HTQLCL</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nhưng không đầy đủ các nội dung trên: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rPr>
            </w:pPr>
            <w:r w:rsidRPr="00696952">
              <w:rPr>
                <w:rFonts w:ascii="Times New Roman" w:eastAsia="Times New Roman" w:hAnsi="Times New Roman" w:cs="Times New Roman"/>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rPr>
            </w:pPr>
            <w:r w:rsidRPr="00696952">
              <w:rPr>
                <w:rFonts w:ascii="Times New Roman" w:eastAsia="Times New Roman" w:hAnsi="Times New Roman" w:cs="Times New Roman"/>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Duy trì, cải tiến Hệ thống quản lý chất lượng</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6.3.1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Cập nhật các thay đổi của văn bản quy phạm pháp luật liên quan đến hoạt động xử lý công việc vào Hệ thống quản lý chất lượng để áp dụng trong thời gian chậm nhất là ba tháng kể từ khi văn bản quy phạm pháp luật có hiệu lực thi hành.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 danh mục, bản công bố HTQLCL</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Cập nhật đảm bảo thời gian quy định: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Cập nhật nhưng chưa đảm bảo thời gian quy định: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thực hiện: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rPr>
            </w:pPr>
            <w:r w:rsidRPr="00696952">
              <w:rPr>
                <w:rFonts w:ascii="Times New Roman" w:eastAsia="Times New Roman" w:hAnsi="Times New Roman" w:cs="Times New Roman"/>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6.3.2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đánh giá nội bộ, họp xem xét của lãnh đạo hàng năm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biên bản, thông báo</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thực hiện, đồng thời 100% các nội dung được đánh giá, khắc phục các điểm không phù hợp: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thực hiện, đồng thời từ 80% đến dưới 100% các nội dung được đánh giá, khắc phục các điểm không phù hợp: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thực hiện và dưới 80% các nội dung được đánh giá, khắc phục các điểm không phù hợp: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thực hiện: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6.3.3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công bố lại khi có điều chỉnh, mở rộng, thu hẹp phạm vi áp dụng Hệ thống quản lý chất lượng</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 danh mục, bản công bố HTQLCL</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kịp thời, xác định đầy đủ nội dung, thời gian, trách nhiệm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không kịp thời hoặc xác định không đầy đủ nội dung, thời gian, trách nhiệm thực hiện: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rPr>
            </w:pPr>
            <w:r w:rsidRPr="00696952">
              <w:rPr>
                <w:rFonts w:ascii="Times New Roman" w:eastAsia="Times New Roman" w:hAnsi="Times New Roman" w:cs="Times New Roman"/>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rPr>
            </w:pPr>
            <w:r w:rsidRPr="00696952">
              <w:rPr>
                <w:rFonts w:ascii="Times New Roman" w:eastAsia="Times New Roman" w:hAnsi="Times New Roman" w:cs="Times New Roman"/>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II</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Chính quyền thân thiện, trách nhiệm, gần gũi, phục vụ người dân và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24,00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Tổ chức các hoạt động thăm hỏi, chúc mừng, động viên Nhân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1.1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Tỷ lệ giấy chứng nhận kết hôn, giấy khai sinh và thư chúc mừng cho công dân được đại diện lãnh đạo chính quyền trao trực tiếp cho công dân tại trụ sở làm việc hoặc bằng các hình thức nhắn tin, bản điện tử </w:t>
            </w:r>
            <w:r w:rsidRPr="00696952">
              <w:rPr>
                <w:rFonts w:ascii="Times New Roman" w:eastAsia="Times New Roman" w:hAnsi="Times New Roman" w:cs="Times New Roman"/>
                <w:i/>
                <w:iCs/>
                <w:sz w:val="24"/>
                <w:szCs w:val="24"/>
              </w:rPr>
              <w:t>(tham khảo mẫu 01, 02 tại Phụ lục II)</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Báo cáo thống kê, hình ảnh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Đạt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80% đến dưới 90%: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80%: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Chủ tịch Ủy ban nhân dân cấp xã có thư chúc mừng Nhân dân, tổ chức, đơn vị</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1.2.1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Chủ tịch Ủy ban nhân dân cấp xã có thư chúc mừng Nhân dân trong các dịp Tết nguyên đán và một số sự kiện trọng đại của đất nước, địa phương, một số dịp lễ trọng của các tôn giáo </w:t>
            </w:r>
            <w:r w:rsidRPr="00696952">
              <w:rPr>
                <w:rFonts w:ascii="Times New Roman" w:eastAsia="Times New Roman" w:hAnsi="Times New Roman" w:cs="Times New Roman"/>
                <w:i/>
                <w:iCs/>
                <w:sz w:val="24"/>
                <w:szCs w:val="24"/>
              </w:rPr>
              <w:t>(tham khảo mẫu 03, mẫu 04 tại Phụ lục II).</w:t>
            </w:r>
            <w:r w:rsidRPr="00696952">
              <w:rPr>
                <w:rFonts w:ascii="Times New Roman" w:eastAsia="Times New Roman" w:hAnsi="Times New Roman" w:cs="Times New Roman"/>
                <w:sz w:val="24"/>
                <w:szCs w:val="24"/>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Thư chúc mừng; báo cáo thống kê</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1.2.2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Thư chúc mừng được đọc trên loa truyền thanh hoặc gửi đến các tổ chức tôn giáo, cơ sở tôn giáo (trong trường hợp chính quyền cấp xã không trực tiếp đến chúc mừng).</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Lịch phát thanh; biên lai gửi nhận, dấu bưu điện, sổ ký nhận…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189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Chủ tịch Ủy ban nhân dân cấp xã có thư khen đối với những tập thể, cá nhân đạt thành tích tiêu biểu, nổi trội, có ý nghĩa trong cộng đồng dân cư: Học sinh đạt giải quốc tế, quốc gia, đạt huy chương hoặc tập thể, cá nhân có thành tích xuất sắc khác </w:t>
            </w:r>
            <w:r w:rsidRPr="00696952">
              <w:rPr>
                <w:rFonts w:ascii="Times New Roman" w:eastAsia="Times New Roman" w:hAnsi="Times New Roman" w:cs="Times New Roman"/>
                <w:i/>
                <w:iCs/>
                <w:sz w:val="24"/>
                <w:szCs w:val="24"/>
              </w:rPr>
              <w:t>(tham khảo mẫu 05 tại Phụ lục II)</w:t>
            </w:r>
            <w:r w:rsidRPr="00696952">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Thư khen; báo cáo thống kê</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Chủ tịch Ủy ban nhân dân cấp xã có thư cảm ơn đối với những tập thể, cá nhân có nhiều đóng góp cho địa phương </w:t>
            </w:r>
            <w:r w:rsidRPr="00696952">
              <w:rPr>
                <w:rFonts w:ascii="Times New Roman" w:eastAsia="Times New Roman" w:hAnsi="Times New Roman" w:cs="Times New Roman"/>
                <w:i/>
                <w:iCs/>
                <w:sz w:val="24"/>
                <w:szCs w:val="24"/>
              </w:rPr>
              <w:t>(tham khảo mẫu 06 tại Phụ lục II)</w:t>
            </w:r>
            <w:r w:rsidRPr="00696952">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Thư cảm ơn; báo cáo thống kê</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492"/>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1.5</w:t>
            </w:r>
          </w:p>
        </w:tc>
        <w:tc>
          <w:tcPr>
            <w:tcW w:w="4408" w:type="dxa"/>
            <w:tcBorders>
              <w:top w:val="nil"/>
              <w:left w:val="nil"/>
              <w:bottom w:val="single" w:sz="4" w:space="0" w:color="auto"/>
              <w:right w:val="single" w:sz="4" w:space="0" w:color="auto"/>
            </w:tcBorders>
            <w:shd w:val="clear" w:color="auto" w:fill="auto"/>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Chủ tịch Ủy ban nhân dân cấp xã có thư chia buồn đến gia đình công dân có người thân qua đời </w:t>
            </w:r>
            <w:r w:rsidRPr="00696952">
              <w:rPr>
                <w:rFonts w:ascii="Times New Roman" w:eastAsia="Times New Roman" w:hAnsi="Times New Roman" w:cs="Times New Roman"/>
                <w:i/>
                <w:iCs/>
                <w:sz w:val="24"/>
                <w:szCs w:val="24"/>
              </w:rPr>
              <w:t>(tham khảo mẫu 07-A, mặt sau của thư chia buồn là một số lưu ý khi tổ chức tang lễ, tham khảo mẫu 07-B tại Phụ lục II)</w:t>
            </w:r>
            <w:r w:rsidRPr="00696952">
              <w:rPr>
                <w:rFonts w:ascii="Times New Roman" w:eastAsia="Times New Roman" w:hAnsi="Times New Roman" w:cs="Times New Roman"/>
                <w:sz w:val="24"/>
                <w:szCs w:val="24"/>
              </w:rPr>
              <w:t>. Các địa phương căn cứ tình hình thực tế để có thư chia buồn phù hợp với phong tục tập quán, với từng đối tượng cụ thể (cán bộ lão thành cách mạng, đảng viên cao tuổi đảng, người già, người trẻ, người theo tôn giáo,...). Thư chia buồn được đọc trong lễ truy điệu một cách trang trọng. Trong một số trường hợp cụ thể, việc đọc thư chia buồn do ban tổ chức lễ tang quyết định.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Thư chia buồn; báo cáo thống kê</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việc xin lỗi khi cán bộ, công chức có lỗi với người dân, doanh nghiệp trong thực thi công vụ</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Văn bản xin lỗi; báo cáo thống kê</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100% các nội dung làm việc với người dân, doanh nghiệp có sai sót được người đứng đầu chính quyền hoặc người đại diện chính quyền được ủy quyền gặp trực tiếp, gọi điện hoặc gửi thư xin lỗi kịp thời: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80% đến dưới 90%: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80%: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Tạo thuận lợi giải quyết thủ tục hành chính cho người dân,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Tổ chức giải quyết các thủ tục hành chính cho người dân ngoài giờ, các ngày nghỉ, lễ, tết, đảm bảo thuận tiện cho người dân và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công văn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Tổ chức trả kết quả giải quyết thủ tục hành chính tại nhà cho thương binh, bệnh binh nặng, người khuyết tật, người già yếu cô đơn không nơi nương tựa,... nhưng không làm ảnh hưởng đến việc thực hiện chức trách, nhiệm vụ được giao của cán bộ, công chức.</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công văn, hình ảnh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89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Bố trí, sắp xếp cán bộ, công chức làm nhiệm vụ tại Trung tâm phục vụ hành chính công, bộ phận tiếp công dân có năng lực công tác, chuyên nghiệp trong chuyên môn, có kinh nghiệm, khéo léo trong giao tiếp, ứng xử với người dân, doanh nghiệp, nhất là trong xử lý các tình huống phát sinh.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Danh sách trích ngang thông tin cán bộ, công chức</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Bố trí cán bộ, đoàn viên, hội viên tham gia phối hợp tiếp đón, hướng dẫn người dân, tổ chức, doanh nghiệp đến làm thủ tục hành chính tại trụ sở làm việc của chính quyền cấp xã, Trung tâm phục vụ hành chính công trong các dịp cao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công văn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Hỗ trợ hoạt động của doanh nghiệp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9,00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Tỷ lệ giải quyết trước hạn thủ tục hành chính liên quan đến doanh nghiệp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Thống kê kết quả giải quyết TTHC</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Đạt 100%: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80% đến dưới 90%: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80%: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Phân công rõ trách nhiệm của cán bộ, công chức trong xử lý công việc chuyên môn liên quan đến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văn bản phân công</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Phân công cán bộ trực tiếp phụ trách theo dõi doanh nghiệp để nắm địa bàn, hướng dẫn, hỗ trợ, tiếp nhận và giải đáp kịp thời nhu cầu, vướng mắc của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văn bản phân công</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Tổ chức gặp gỡ, đối thoại với doanh nghiệp trên địa bàn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giấy mời, tài liệu hội nghị</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Trong năm, tổ chức từ 02 cuộc gặp gỡ, đối thoại với doanh nghiệp trở lên: 2 điểm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Trong năm, tổ chức 01 cuộc gặp gỡ, đối thoại với doanh nghiệp: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tổ chức: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6.5</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Tỷ lệ những khó khăn vướng mắc của doanh nghiệp được chính quyền cấp xã giải đáp, tháo gỡ kịp thời</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Báo cáo, công văn, thông báo</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Đạt 100%: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80% đến dưới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70% đến dưới 80%: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70%: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6.6</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Xây dựng chuyên mục chính quyền với doanh nghiệp trên trang thông tin điện tử xã, phường, cập nhật các văn bản, chính sách hỗ trợ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Đường dẫn chuyên mục; tin, bài đăng trên trang thông tin điện tử.</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xây dựng chuyên mục, đồng thời mỗi tháng đăng tải, cập nhật từ 01 tin bài trở lên: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xây dựng chuyên mục, đồng thời trong năm đăng tải, cập nhật từ 06 tin bài trở lên: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xây dựng chuyên mục, đồng thời trong năm đăng tải, cập nhật từ 01 đến 05 tin bài: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Trong năm không có tin bài đăng tải, cập nhật: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7</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Đánh giá mức độ hài lòng của người dân, doanh nghiệp đối với hoạt động của chính quyền và cán bộ, công chức cấp xã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7.1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Tổ chức lấy ý kiến đánh giá mức độ hài lòng của người dân, doanh nghiệp đối với hoạt động của chính quyền và cán bộ, công chức cấp xã </w:t>
            </w:r>
            <w:r w:rsidRPr="00696952">
              <w:rPr>
                <w:rFonts w:ascii="Times New Roman" w:eastAsia="Times New Roman" w:hAnsi="Times New Roman" w:cs="Times New Roman"/>
                <w:i/>
                <w:iCs/>
                <w:sz w:val="24"/>
                <w:szCs w:val="24"/>
              </w:rPr>
              <w:t>(tham khảo mẫu 09 tại Phụ lục II)</w:t>
            </w:r>
            <w:r w:rsidRPr="00696952">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công văn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7.2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Mức độ hài lòng của người dân, doanh nghiệp đối với hoạt động của chính quyền cấp xã</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Bảng tổng hợp kết quả lấy ý kiến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Đạt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0,75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80% đến dưới 90%: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80%: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III</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Người đứng đầu chính quyền gương mẫu, thân thiện và có trách nhiệm với người dân,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27,00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Chỉ đạo xây dựng và triển khai thực hiện nghiêm túc, có hiệu quả các quy chế, quy định về thực hiện văn hóa công sở, đạo đức công vụ đối với đội ngũ cán bộ, công chức.</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 kế hoạch, công văn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Kiểm tra, giám sát việc thực hiện nhiệm vụ của cán bộ, công chức, nhất là công chức làm việc tại Trung tâm Phục vụ hành chính công, bộ phận tiếp công dân, trực tiếp giải quyết các chế độ, chính sách cho Nhân dân,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lịch kiểm tra, báo cáo, biên bản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noWrap/>
            <w:vAlign w:val="bottom"/>
            <w:hideMark/>
          </w:tcPr>
          <w:p w:rsidR="00696952" w:rsidRPr="00696952" w:rsidRDefault="00696952" w:rsidP="00696952">
            <w:pPr>
              <w:spacing w:after="0" w:line="240" w:lineRule="auto"/>
              <w:rPr>
                <w:rFonts w:ascii="Times New Roman" w:eastAsia="Times New Roman" w:hAnsi="Times New Roman" w:cs="Times New Roman"/>
              </w:rPr>
            </w:pPr>
            <w:r w:rsidRPr="00696952">
              <w:rPr>
                <w:rFonts w:ascii="Times New Roman" w:eastAsia="Times New Roman" w:hAnsi="Times New Roman" w:cs="Times New Roman"/>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nil"/>
              <w:right w:val="nil"/>
            </w:tcBorders>
            <w:shd w:val="clear" w:color="auto" w:fill="auto"/>
            <w:noWrap/>
            <w:vAlign w:val="bottom"/>
            <w:hideMark/>
          </w:tcPr>
          <w:p w:rsidR="00696952" w:rsidRPr="00696952" w:rsidRDefault="00696952" w:rsidP="00696952">
            <w:pPr>
              <w:spacing w:after="0" w:line="240" w:lineRule="auto"/>
              <w:jc w:val="center"/>
              <w:rPr>
                <w:rFonts w:ascii="Times New Roman" w:eastAsia="Times New Roman" w:hAnsi="Times New Roman" w:cs="Times New Roman"/>
              </w:rPr>
            </w:pPr>
          </w:p>
        </w:tc>
        <w:tc>
          <w:tcPr>
            <w:tcW w:w="859" w:type="dxa"/>
            <w:tcBorders>
              <w:top w:val="nil"/>
              <w:left w:val="nil"/>
              <w:bottom w:val="nil"/>
              <w:right w:val="nil"/>
            </w:tcBorders>
            <w:shd w:val="clear" w:color="auto" w:fill="auto"/>
            <w:noWrap/>
            <w:vAlign w:val="bottom"/>
            <w:hideMark/>
          </w:tcPr>
          <w:p w:rsidR="00696952" w:rsidRPr="00696952" w:rsidRDefault="00696952" w:rsidP="00696952">
            <w:pPr>
              <w:spacing w:after="0" w:line="240" w:lineRule="auto"/>
              <w:jc w:val="center"/>
              <w:rPr>
                <w:rFonts w:ascii="Times New Roman" w:eastAsia="Times New Roman" w:hAnsi="Times New Roman" w:cs="Times New Roman"/>
              </w:rPr>
            </w:pPr>
          </w:p>
        </w:tc>
        <w:tc>
          <w:tcPr>
            <w:tcW w:w="859" w:type="dxa"/>
            <w:tcBorders>
              <w:top w:val="nil"/>
              <w:left w:val="nil"/>
              <w:bottom w:val="nil"/>
              <w:right w:val="nil"/>
            </w:tcBorders>
            <w:shd w:val="clear" w:color="auto" w:fill="auto"/>
            <w:noWrap/>
            <w:vAlign w:val="bottom"/>
            <w:hideMark/>
          </w:tcPr>
          <w:p w:rsidR="00696952" w:rsidRPr="00696952" w:rsidRDefault="00696952" w:rsidP="00696952">
            <w:pPr>
              <w:spacing w:after="0" w:line="240" w:lineRule="auto"/>
              <w:jc w:val="center"/>
              <w:rPr>
                <w:rFonts w:ascii="Times New Roman" w:eastAsia="Times New Roman" w:hAnsi="Times New Roman" w:cs="Times New Roman"/>
              </w:rPr>
            </w:pPr>
          </w:p>
        </w:tc>
        <w:tc>
          <w:tcPr>
            <w:tcW w:w="1616" w:type="dxa"/>
            <w:tcBorders>
              <w:top w:val="nil"/>
              <w:left w:val="single" w:sz="4" w:space="0" w:color="auto"/>
              <w:bottom w:val="single" w:sz="4" w:space="0" w:color="auto"/>
              <w:right w:val="single" w:sz="4" w:space="0" w:color="auto"/>
            </w:tcBorders>
            <w:shd w:val="clear" w:color="auto" w:fill="auto"/>
            <w:noWrap/>
            <w:vAlign w:val="bottom"/>
            <w:hideMark/>
          </w:tcPr>
          <w:p w:rsidR="00696952" w:rsidRPr="00696952" w:rsidRDefault="00696952" w:rsidP="00696952">
            <w:pPr>
              <w:spacing w:after="0" w:line="240" w:lineRule="auto"/>
              <w:jc w:val="both"/>
              <w:rPr>
                <w:rFonts w:ascii="Times New Roman" w:eastAsia="Times New Roman" w:hAnsi="Times New Roman" w:cs="Times New Roman"/>
              </w:rPr>
            </w:pPr>
            <w:r w:rsidRPr="00696952">
              <w:rPr>
                <w:rFonts w:ascii="Times New Roman" w:eastAsia="Times New Roman" w:hAnsi="Times New Roman" w:cs="Times New Roman"/>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single" w:sz="4" w:space="0" w:color="auto"/>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single" w:sz="4" w:space="0" w:color="auto"/>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Đôn đốc, nhắc nhở việc thực hiện nhiệm vụ của đội ngũ cán bộ, công chức, nhất là công chức làm việc tại Trung tâm Phục vụ hành chính công, bộ phận tiếp công dân, trực tiếp giải quyết các chế độ, chính sách cho Nhân dân,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Công văn, thông báo</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nghiêm việc tiếp công dân, giải quyết khiếu nại, tố cáo của công dân theo quy định của Luật Tiếp công dân, Luật khiếu nại, Luật Tố cáo.</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Người đứng đầu thực hiện tiếp công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4.1.1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Chủ tịch Ủy ban nhân dân cấp xã tiếp công dân ít nhất 1 ngày/tuần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Lịch tiếp công dân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4.1.2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Chủ tịch Ủy ban nhân dân cấp xã tiếp công dân đột xuất trong các trường hợp cấp bách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Báo cáo, biên bản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Người đứng đầu có trách nhiệm lãnh đạo, chỉ đạo, đảm bảo các điều kiện cho hoạt động tiếp công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4.2.1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Ban hành nội quy, quy chế tiếp công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 nội quy, quy chế</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4.2.2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Bố trí địa điểm tiếp công dân ở vị trí thuận tiện; trang bị các phương tiện, thiết bị cần </w:t>
            </w:r>
            <w:r w:rsidRPr="00696952">
              <w:rPr>
                <w:rFonts w:ascii="Times New Roman" w:eastAsia="Times New Roman" w:hAnsi="Times New Roman" w:cs="Times New Roman"/>
                <w:sz w:val="24"/>
                <w:szCs w:val="24"/>
              </w:rPr>
              <w:lastRenderedPageBreak/>
              <w:t>thiết</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ảnh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4.2.3</w:t>
            </w:r>
          </w:p>
        </w:tc>
        <w:tc>
          <w:tcPr>
            <w:tcW w:w="4408" w:type="dxa"/>
            <w:tcBorders>
              <w:top w:val="nil"/>
              <w:left w:val="nil"/>
              <w:bottom w:val="nil"/>
              <w:right w:val="nil"/>
            </w:tcBorders>
            <w:shd w:val="clear" w:color="auto" w:fill="auto"/>
            <w:vAlign w:val="bottom"/>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Niêm yết công khai nội quy tiếp công dân, lịch tiếp công dân, hướng dẫn quy trình, thủ tục và quyền, nghĩa vụ của công dân tại địa điểm tiếp công dân</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ảnh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single" w:sz="4" w:space="0" w:color="auto"/>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Niêm yết đầy đủ các nội dung trên: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Niêm yết nhưng không đầy đủ các nội dung trên: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4.2.4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Đảm bảo an ninh trật tự tại địa điểm tiếp công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Nội quy, quy chế phối hợp</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Người đứng đầu chỉ đạo việc xử lý kết quả tiếp công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 chế làm việc, công văn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đối thoại giữa chính quyền địa phương cấp xã với Nhân dân theo Điều 43, Luật Tổ chức chính quyền địa phương năm 2025</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Tổ chức thực hiện đối thoại giữa chính quyền địa phương cấp xã với Nhân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Thông báo, tài liệu hội nghị, hình ảnh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nội dung kết quả hội nghị đối thoại với Nhân dân thông qua các phương tiện thông tin đại chúng, niêm yết tại trụ sở cấp xã, đồng thời gửi đến Trưởng thôn, Tổ trưởng tổ dân phố đúng thời gian quy định (chậm nhất là 10 ngày kể từ ngày tổ chức hội nghị)</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Báo cáo; lịch phát thanh, hình ảnh niêm yết, thông báo</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Thực hiện đầy đủ và đúng thời gian quy định: 3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Thực hiện không đầy đủ hoặc không đúng thời gian quy định: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Không thực hiện: 0 điểm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89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6</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tiếp xúc, đối thoại trực tiếp giữa người đứng đầu chính quyền cấp xã với Nhân dân theo Quyết định số 161-QĐ/TU ngày 09/01/2026 của Ban Thường vụ Tỉnh uỷ về Quy chế tiếp xúc, đối thoại trực tiếp giữa người đứng đầu cấp ủy đảng, chính quyền các cấp với Nhân dân trên địa bàn tỉnh Hưng Yên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nghiêm việc tiếp xúc, đối thoại trực tiếp giữa người đứng đầu chính quyền cấp xã với Nhân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Kế hoạch, tài kiệu hội nghị, hình ảnh</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Tổ chức ít nhất 02 lần/năm tại thôn, tổ dân phố; thời gian mỗi cuộc ít nhất 1/2 ngày: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noWrap/>
            <w:vAlign w:val="bottom"/>
            <w:hideMark/>
          </w:tcPr>
          <w:p w:rsidR="00696952" w:rsidRPr="00696952" w:rsidRDefault="00696952" w:rsidP="00696952">
            <w:pPr>
              <w:spacing w:after="0" w:line="240" w:lineRule="auto"/>
              <w:jc w:val="both"/>
              <w:rPr>
                <w:rFonts w:ascii="Times New Roman" w:eastAsia="Times New Roman" w:hAnsi="Times New Roman" w:cs="Times New Roman"/>
              </w:rPr>
            </w:pPr>
            <w:r w:rsidRPr="00696952">
              <w:rPr>
                <w:rFonts w:ascii="Times New Roman" w:eastAsia="Times New Roman" w:hAnsi="Times New Roman" w:cs="Times New Roman"/>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Tổ chức không đảm bảo các nội dung trên: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Người đứng đầu chỉ đạo, đôn đốc các đơn vị giải quyết các kiến nghị của Nhân dân hoặc </w:t>
            </w:r>
            <w:r w:rsidRPr="00696952">
              <w:rPr>
                <w:rFonts w:ascii="Times New Roman" w:eastAsia="Times New Roman" w:hAnsi="Times New Roman" w:cs="Times New Roman"/>
                <w:sz w:val="23"/>
                <w:szCs w:val="23"/>
              </w:rPr>
              <w:t>báo cáo cấp trên nếu vượt thẩm quyền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báo cáo, công văn</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Trong vòng 05 ngày làm việc sau cuộc tiếp xúc, người đứng đầu phải chỉ đạo các đơn vị giải quyết các kiến nghị chính đáng hoặc trình cấp trên nếu vượt thẩm quyền: 3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thực hiện hoặc thực hiện không đúng thời gian quy định: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89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7</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Người đứng đầu chính quyền (hoặc cử người đại diện chính quyền) thường xuyên xuống địa bàn thôn, tổ dân phố để tham gia các hoạt động với Nhân dân; lắng nghe, tiếp thu ý kiến của Nhân dân, đồng thời tuyên truyền, giải thích, thuyết phục đối với những vấn đề Nhân dân chưa rõ, chưa đồng thuận.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Công văn, biên bản</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IV</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Đội ngũ cán bộ, công chức tận tụy, trách nhiệm, thân thiện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8,00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Cán bộ công chức thực hiện nghiêm túc các quy định của Luật Cán bộ, công chức và các quy định của pháp luật liên quan đến cán bộ, công chức.</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Báo cáo, quyết định</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Trong năm không có cán bộ, công chức vi phạm các quy định đến mức phải xử lý kỷ luật từ khiển trách trở lên: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lastRenderedPageBreak/>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Trong năm có cán bộ, công chức vi phạm các quy định đến mức phải xử lý kỷ luật từ khiển trách trở lên: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w:t>
            </w:r>
          </w:p>
        </w:tc>
        <w:tc>
          <w:tcPr>
            <w:tcW w:w="4408" w:type="dxa"/>
            <w:tcBorders>
              <w:top w:val="nil"/>
              <w:left w:val="nil"/>
              <w:bottom w:val="single" w:sz="4" w:space="0" w:color="auto"/>
              <w:right w:val="single" w:sz="4" w:space="0" w:color="auto"/>
            </w:tcBorders>
            <w:shd w:val="clear" w:color="auto" w:fill="auto"/>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Nêu cao trách nhiệm với công việc, tận tâm, kiên trì trong thực hiện chức trách, nhiệm vụ được giao; xử lý công việc thành thạo, chuyên nghiệp, kịp thời, hiệu quả; gương mẫu thực hiện nghiêm túc các quy định, chuẩn mực về đạo đức, lối sống, tác phong làm việc</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Thông báo đánh giá xếp loại CBCC, sáng kiến được công nhận</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100% cán bộ, công chức được đánh giá hoàn thành tốt nhiệm vụ trở lên, đồng thời trong năm có ít nhất 01 đề xuất, sáng kiến cải tiến quy trình rút ngắn thời gian xử lý công việc: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100% cán bộ, công chức được đánh giá hoàn thành tốt nhiệm vụ trở lên, trong năm không có đề xuất, sáng kiến cải tiến quy trình rút ngắn thời gian xử lý công việc: 1,5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cán bộ, công chức được đánh giá hoàn thành tốt nhiệm vụ trở lên; trong năm có ít nhất 01 đề xuất, sáng kiến cải tiến quy trình rút ngắn thời gian xử lý công việc: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cán bộ, công chức được đánh giá hoàn thành tốt nhiệm vụ trở lên; trong năm không có đề xuất, sáng kiến cải tiến quy trình rút ngắn thời gian xử lý công việc: 0,75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90% cán bộ, công chức được đánh giá hoàn thành tốt nhiệm vụ: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w:t>
            </w:r>
          </w:p>
        </w:tc>
        <w:tc>
          <w:tcPr>
            <w:tcW w:w="4408" w:type="dxa"/>
            <w:tcBorders>
              <w:top w:val="nil"/>
              <w:left w:val="nil"/>
              <w:bottom w:val="nil"/>
              <w:right w:val="nil"/>
            </w:tcBorders>
            <w:shd w:val="clear" w:color="auto" w:fill="auto"/>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Chính quyền cấp xã tổ chức cho cán bộ, công chức ký cam kết thực hiện "4 luôn", "4 xin", "5 biết", "5 không" và thực hiện các quy định về đạo đức, tác phong, ý thức tổ chức kỷ luật, trách nhiệm công vụ </w:t>
            </w:r>
            <w:r w:rsidRPr="00696952">
              <w:rPr>
                <w:rFonts w:ascii="Times New Roman" w:eastAsia="Times New Roman" w:hAnsi="Times New Roman" w:cs="Times New Roman"/>
                <w:i/>
                <w:iCs/>
                <w:sz w:val="24"/>
                <w:szCs w:val="24"/>
              </w:rPr>
              <w:t>(tham khảo mẫu 10 tại Phụ lục II)</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Công văn, bản cam kết</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single" w:sz="4" w:space="0" w:color="auto"/>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triển khai thực hiện: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w:t>
            </w:r>
          </w:p>
        </w:tc>
        <w:tc>
          <w:tcPr>
            <w:tcW w:w="4408" w:type="dxa"/>
            <w:tcBorders>
              <w:top w:val="nil"/>
              <w:left w:val="nil"/>
              <w:bottom w:val="nil"/>
              <w:right w:val="nil"/>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Cán bộ, công chức lịch sự, thân thiện, tận tình, chu đáo trong giao tiếp, ứng xử và giải quyết công việc với người dân và doanh nghiệp.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Bảng tổng hợp kết quả lấy phiếu khảo sát; báo cáo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single" w:sz="4" w:space="0" w:color="auto"/>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Mức độ hài lòng của người dân doanh nghiệp đối với cán bộ, công chức đạt </w:t>
            </w:r>
            <w:r w:rsidRPr="00696952">
              <w:rPr>
                <w:rFonts w:ascii="Times New Roman" w:eastAsia="Times New Roman" w:hAnsi="Times New Roman" w:cs="Times New Roman"/>
                <w:i/>
                <w:iCs/>
                <w:sz w:val="24"/>
                <w:szCs w:val="24"/>
              </w:rPr>
              <w:lastRenderedPageBreak/>
              <w:t>100%: 2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90% đến dưới 100%: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Từ 80% đến dưới 90%: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Dưới 80%: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V</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Trụ sở làm việc văn minh, sáng, xanh, sạch đẹp, an toàn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11,00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Cán bộ, công chức, người lao động đeo thẻ công tác, mặc trang phục lịch sự, gọn gàng, đúng quy định.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ảnh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Thực hiện theo quy định: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Niêm yết công khai bảng tên cơ quan, sơ đồ chỉ dẫn, nội quy ra vào cơ quan, lịch tiếp công dân tại khu vực dễ quan sát.</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ảnh niêm yết, công khai</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 xml:space="preserve">Thực hiện đầy đủ các nội dung trên: 1 điểm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thực hiện nhưng chưa đầy đủ các nội dung trên: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xml:space="preserve">Hệ thống chiếu sáng tại phòng làm việc, hành lang, cầu thang, nhà xe... </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Nội quy sử dụng điện, hình ảnh hệ thống chiếu sáng</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Sử dụng đèn LED, hệ thống chiếu sáng thông minh (tự động tắt/bật tại các khu vực dùng chung) bảo đảm đủ ánh sáng: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Hệ thống chiếu sáng bảo đảm đủ ánh sáng: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có hoặc có hệ thống chiếu sáng nhưng không bảo đảm đủ ánh sáng, hợp chuẩn: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4</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Khuôn viên trụ sở có cây xanh, cây bóng mát, được bố trí hợp lý, cắt tỉa gọn gàng</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ảnh</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Đảm bảo các nội dung trên: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đảm bảo: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5</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quy định cơ quan không khói thuốc lá</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ảnh biển báo tại các khu vực</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biển báo "Cấm hút thuốc" tại hành lang và diện tích sử dụng chung: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có: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6</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Đảm bảo an toàn về phòng cháy chữa cháy tại trụ sở cơ quan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3,00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Thực hiện các quy định về phòng cháy chữa cháy</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6.1.1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Thành lập lực lượng phòng cháy, chữa cháy và cứu nạn, cứu hộ cơ sở theo quy định tại Điều 37 của Luật phòng cháy, chữa cháy và cứu nạn, cứu hộ hoặc phân công người thực hiện nhiệm vụ phòng cháy, chữa cháy, cứu nạn, cứu hộ.</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0,50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 thông báo</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Ban hành kịp thời, xác định đầy đủ nội dung, thời gian, trách nhiệm thực hiện, phân công nhiệm vụ thành viên: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ban hành nhưng không đầy đủ nội dung trên: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6.1.2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Có nội quy phòng cháy, chữa cháy, cứu nạn, cứu hộ phù hợp.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0,50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Quyết định, nội quy</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ban hành: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ban hành: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220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6.1.3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Có phương án chữa cháy, cứu nạn, cứu hộ của cơ sở</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0,50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Phương án theo mẫu PC06 ban hành kèm theo Nghị định số 105/2025/NĐ-CP ngày 15/5/2025 của Chính phủ</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Phương án Phòng cháy chữa cháy được người có thẩm quyền phê duyệt: 0,5 điểm</w:t>
            </w:r>
          </w:p>
        </w:tc>
        <w:tc>
          <w:tcPr>
            <w:tcW w:w="1134" w:type="dxa"/>
            <w:tcBorders>
              <w:top w:val="nil"/>
              <w:left w:val="nil"/>
              <w:bottom w:val="single" w:sz="4" w:space="0" w:color="auto"/>
              <w:right w:val="single" w:sz="4" w:space="0" w:color="auto"/>
            </w:tcBorders>
            <w:shd w:val="clear" w:color="auto" w:fill="auto"/>
            <w:noWrap/>
            <w:vAlign w:val="bottom"/>
            <w:hideMark/>
          </w:tcPr>
          <w:p w:rsidR="00696952" w:rsidRPr="00696952" w:rsidRDefault="00696952" w:rsidP="00696952">
            <w:pPr>
              <w:spacing w:after="0" w:line="240" w:lineRule="auto"/>
              <w:jc w:val="center"/>
              <w:rPr>
                <w:rFonts w:ascii="Times New Roman" w:eastAsia="Times New Roman" w:hAnsi="Times New Roman" w:cs="Times New Roman"/>
              </w:rPr>
            </w:pPr>
            <w:r w:rsidRPr="00696952">
              <w:rPr>
                <w:rFonts w:ascii="Times New Roman" w:eastAsia="Times New Roman" w:hAnsi="Times New Roman" w:cs="Times New Roman"/>
              </w:rPr>
              <w:t> </w:t>
            </w:r>
          </w:p>
        </w:tc>
        <w:tc>
          <w:tcPr>
            <w:tcW w:w="859" w:type="dxa"/>
            <w:tcBorders>
              <w:top w:val="nil"/>
              <w:left w:val="nil"/>
              <w:bottom w:val="single" w:sz="4" w:space="0" w:color="auto"/>
              <w:right w:val="single" w:sz="4" w:space="0" w:color="auto"/>
            </w:tcBorders>
            <w:shd w:val="clear" w:color="auto" w:fill="auto"/>
            <w:noWrap/>
            <w:vAlign w:val="bottom"/>
            <w:hideMark/>
          </w:tcPr>
          <w:p w:rsidR="00696952" w:rsidRPr="00696952" w:rsidRDefault="00696952" w:rsidP="00696952">
            <w:pPr>
              <w:spacing w:after="0" w:line="240" w:lineRule="auto"/>
              <w:jc w:val="center"/>
              <w:rPr>
                <w:rFonts w:ascii="Times New Roman" w:eastAsia="Times New Roman" w:hAnsi="Times New Roman" w:cs="Times New Roman"/>
              </w:rPr>
            </w:pPr>
            <w:r w:rsidRPr="00696952">
              <w:rPr>
                <w:rFonts w:ascii="Times New Roman" w:eastAsia="Times New Roman" w:hAnsi="Times New Roman" w:cs="Times New Roman"/>
              </w:rPr>
              <w:t> </w:t>
            </w:r>
          </w:p>
        </w:tc>
        <w:tc>
          <w:tcPr>
            <w:tcW w:w="859" w:type="dxa"/>
            <w:tcBorders>
              <w:top w:val="nil"/>
              <w:left w:val="nil"/>
              <w:bottom w:val="single" w:sz="4" w:space="0" w:color="auto"/>
              <w:right w:val="single" w:sz="4" w:space="0" w:color="auto"/>
            </w:tcBorders>
            <w:shd w:val="clear" w:color="auto" w:fill="auto"/>
            <w:noWrap/>
            <w:vAlign w:val="bottom"/>
            <w:hideMark/>
          </w:tcPr>
          <w:p w:rsidR="00696952" w:rsidRPr="00696952" w:rsidRDefault="00696952" w:rsidP="00696952">
            <w:pPr>
              <w:spacing w:after="0" w:line="240" w:lineRule="auto"/>
              <w:jc w:val="center"/>
              <w:rPr>
                <w:rFonts w:ascii="Times New Roman" w:eastAsia="Times New Roman" w:hAnsi="Times New Roman" w:cs="Times New Roman"/>
              </w:rPr>
            </w:pPr>
            <w:r w:rsidRPr="00696952">
              <w:rPr>
                <w:rFonts w:ascii="Times New Roman" w:eastAsia="Times New Roman" w:hAnsi="Times New Roman" w:cs="Times New Roman"/>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Phương án phòng cháy chữa cháy nhưng chưa được người có thẩm quyền phê duyệt: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Chưa xây dựng Phương án: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Trang bị phương tiện, hệ thống phòng cháy, chữa cháy, cứu nạn, cứu hộ theo quy định của pháp luật</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Hồ sơ thiết kế; tem kiểm định; văn bản nghiệm thu về PCCC (nếu có); hình ảnh</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Trang bị đầy đủ phương tiện, hệ thống phòng cháy, chữa cháy, cứu nạn, cứu hộ theo quy định của pháp luật còn hạn sử dụng: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Trang bị không đầy đủ hoặc không còn hạn sử dụng: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trang bị: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57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6.3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Trang bị thiết bị truyền tin báo cháy kết nối với hệ thống Cơ sở dữ liệu về phòng cháy, chữa cháy, cứu nạn, cứu hộ và truyền tin báo cháy; khai báo, cập nhật dữ liệu về phòng cháy, chữa cháy, cứu nạn, cứu hộ theo lộ trình do Chính phủ quy định;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0,50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ảnh, hợp đồng lắp đặt</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trang bị thiết bị truyền tin báo cháy kết nối với hệ thống Cơ sở dữ liệu về phòng cháy, chữa cháy, cứu nạn, cứu hộ và truyền tin báo cháy: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thực hiện khai báo, cập nhật dữ liệu về phòng cháy, chữa cháy, cứu nạn, cứu hộ theo lộ trình do Chính phủ quy định: 0,25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7</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Đảm bảo an ninh trật tự tại cơ quan, đơn vị</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Danh sách, hình ảnh, sổ theo dõi</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lực lượng bảo vệ và camera giám sát 24/7 kiểm soát người và phương tiện ra vào cơ quan: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Chỉ có 1 nội dung trên: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có: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8</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Tuyên truyền về mô hình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8.1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Có bảng khẩu hiệu, pano tuyên truyền về mô hình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0,50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File market, hình ảnh tại vị trí tuyên truyền</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Khẩu hiệu, pano tuyên truyền được căng, treo tại các vị trí dễ quan sát: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8.2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Có bảng khẩu hiệu "4 luôn", "4 xin", "5 biết", "5 không"</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0,50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File market, hình ảnh tại vị trí tuyên truyền</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Bảng khẩu hiệu được căng, treo tại các vị trí dễ quan sát: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8.3</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Tiếp nhận ý kiến góp ý của người dân, doanh nghiệp tại trụ sở làm việc, Trung tâm Phục vụ hành chính công, bộ phận tiếp công dân</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Hình ảnh, đường dẫn địa chỉ điện tử</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lastRenderedPageBreak/>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hòm thư góp ý đặt tại trụ sở Ủy ban nhân dân cấp xã, bộ phận tiếp công dân, Trung tâm phục vụ hành chính công; hòm thư điện tử hoặc địa chỉ fanpage, zalo, facebook: 1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63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Có thực hiện nhưng không đầy đủ các hình thức trên: 0,5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i/>
                <w:iCs/>
                <w:sz w:val="24"/>
                <w:szCs w:val="24"/>
              </w:rPr>
            </w:pPr>
            <w:r w:rsidRPr="00696952">
              <w:rPr>
                <w:rFonts w:ascii="Times New Roman" w:eastAsia="Times New Roman" w:hAnsi="Times New Roman" w:cs="Times New Roman"/>
                <w:i/>
                <w:iCs/>
                <w:sz w:val="24"/>
                <w:szCs w:val="24"/>
              </w:rPr>
              <w:t>Không triển khai thực hiện: 0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VI</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Điểm thưởng và Điểm trừ</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Điểm thưởng</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5,00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Trong năm có ít nhất 01 cách làm hay, đổi mới, sáng tạo trong thực hiện mô hình chính quyền phục vụ người dân và doanh nghiệp</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Báo cáo/ Quyết định công nhận của cấp có thẩm quyền…</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1.2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Trong năm có ít nhất 01 gương điển hình tiên tiến về thực hiện mô hình chính quyền phục vụ người dân và doanh nghiệp được giới thiệu, tuyên truyền, nhân rộng trên các phương tiện thông tin đại chúng của tỉnh.</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Đường dẫn in, bài...</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Điểm trừ</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5,00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r w:rsidR="00696952" w:rsidRPr="00696952" w:rsidTr="00696952">
        <w:trPr>
          <w:trHeight w:val="94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2.1</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Không kịp thời giải quyết các vụ, việc thuộc thẩm quyền, làm phát sinh điểm phức tạp, nổi cộm hoặc các vụ việc khiếu nại, tố cáo vượt cấp đông người, phức tạp, kéo dài.</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1260"/>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2.2</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Địa phương được đánh giá, xếp loại cấp xã đạt chuẩn mô hình "Chính quyền phục vụ người dân và doanh nghiệp" thuộc nhóm đạt điểm Trung bình hoặc không đạt chuẩn trong 2 năm liên tiếp liền kề năm đánh giá</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2,50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r>
      <w:tr w:rsidR="00696952" w:rsidRPr="00696952" w:rsidTr="00696952">
        <w:trPr>
          <w:trHeight w:val="315"/>
        </w:trPr>
        <w:tc>
          <w:tcPr>
            <w:tcW w:w="837" w:type="dxa"/>
            <w:tcBorders>
              <w:top w:val="nil"/>
              <w:left w:val="single" w:sz="4" w:space="0" w:color="auto"/>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sz w:val="24"/>
                <w:szCs w:val="24"/>
              </w:rPr>
            </w:pPr>
            <w:r w:rsidRPr="00696952">
              <w:rPr>
                <w:rFonts w:ascii="Times New Roman" w:eastAsia="Times New Roman" w:hAnsi="Times New Roman" w:cs="Times New Roman"/>
                <w:sz w:val="24"/>
                <w:szCs w:val="24"/>
              </w:rPr>
              <w:t> </w:t>
            </w:r>
          </w:p>
        </w:tc>
        <w:tc>
          <w:tcPr>
            <w:tcW w:w="4408"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Tổng điểm</w:t>
            </w:r>
          </w:p>
        </w:tc>
        <w:tc>
          <w:tcPr>
            <w:tcW w:w="1134"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100</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859"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center"/>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c>
          <w:tcPr>
            <w:tcW w:w="1616" w:type="dxa"/>
            <w:tcBorders>
              <w:top w:val="nil"/>
              <w:left w:val="nil"/>
              <w:bottom w:val="single" w:sz="4" w:space="0" w:color="auto"/>
              <w:right w:val="single" w:sz="4" w:space="0" w:color="auto"/>
            </w:tcBorders>
            <w:shd w:val="clear" w:color="auto" w:fill="auto"/>
            <w:vAlign w:val="center"/>
            <w:hideMark/>
          </w:tcPr>
          <w:p w:rsidR="00696952" w:rsidRPr="00696952" w:rsidRDefault="00696952" w:rsidP="00696952">
            <w:pPr>
              <w:spacing w:after="0" w:line="240" w:lineRule="auto"/>
              <w:jc w:val="both"/>
              <w:rPr>
                <w:rFonts w:ascii="Times New Roman" w:eastAsia="Times New Roman" w:hAnsi="Times New Roman" w:cs="Times New Roman"/>
                <w:b/>
                <w:bCs/>
                <w:sz w:val="24"/>
                <w:szCs w:val="24"/>
              </w:rPr>
            </w:pPr>
            <w:r w:rsidRPr="00696952">
              <w:rPr>
                <w:rFonts w:ascii="Times New Roman" w:eastAsia="Times New Roman" w:hAnsi="Times New Roman" w:cs="Times New Roman"/>
                <w:b/>
                <w:bCs/>
                <w:sz w:val="24"/>
                <w:szCs w:val="24"/>
              </w:rPr>
              <w:t> </w:t>
            </w:r>
          </w:p>
        </w:tc>
      </w:tr>
    </w:tbl>
    <w:p w:rsidR="00696952" w:rsidRDefault="00696952" w:rsidP="00696952">
      <w:pPr>
        <w:jc w:val="center"/>
      </w:pPr>
    </w:p>
    <w:sectPr w:rsidR="00696952" w:rsidSect="002E6842">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952"/>
    <w:rsid w:val="000B6D78"/>
    <w:rsid w:val="002E6842"/>
    <w:rsid w:val="00696952"/>
    <w:rsid w:val="00E25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6952"/>
    <w:rPr>
      <w:color w:val="467886"/>
      <w:u w:val="single"/>
    </w:rPr>
  </w:style>
  <w:style w:type="character" w:styleId="FollowedHyperlink">
    <w:name w:val="FollowedHyperlink"/>
    <w:basedOn w:val="DefaultParagraphFont"/>
    <w:uiPriority w:val="99"/>
    <w:semiHidden/>
    <w:unhideWhenUsed/>
    <w:rsid w:val="00696952"/>
    <w:rPr>
      <w:color w:val="96607D"/>
      <w:u w:val="single"/>
    </w:rPr>
  </w:style>
  <w:style w:type="paragraph" w:customStyle="1" w:styleId="font5">
    <w:name w:val="font5"/>
    <w:basedOn w:val="Normal"/>
    <w:rsid w:val="00696952"/>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6">
    <w:name w:val="font6"/>
    <w:basedOn w:val="Normal"/>
    <w:rsid w:val="006969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7">
    <w:name w:val="font7"/>
    <w:basedOn w:val="Normal"/>
    <w:rsid w:val="00696952"/>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xl65">
    <w:name w:val="xl65"/>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69695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6969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6969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69695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6969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75">
    <w:name w:val="xl75"/>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7">
    <w:name w:val="xl77"/>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4"/>
      <w:szCs w:val="24"/>
    </w:rPr>
  </w:style>
  <w:style w:type="paragraph" w:customStyle="1" w:styleId="xl78">
    <w:name w:val="xl78"/>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9">
    <w:name w:val="xl79"/>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80">
    <w:name w:val="xl80"/>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82">
    <w:name w:val="xl82"/>
    <w:basedOn w:val="Normal"/>
    <w:rsid w:val="0069695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83">
    <w:name w:val="xl83"/>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85">
    <w:name w:val="xl85"/>
    <w:basedOn w:val="Normal"/>
    <w:rsid w:val="00696952"/>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6">
    <w:name w:val="xl86"/>
    <w:basedOn w:val="Normal"/>
    <w:rsid w:val="00696952"/>
    <w:pP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87">
    <w:name w:val="xl87"/>
    <w:basedOn w:val="Normal"/>
    <w:rsid w:val="00696952"/>
    <w:pP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88">
    <w:name w:val="xl88"/>
    <w:basedOn w:val="Normal"/>
    <w:rsid w:val="0069695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89">
    <w:name w:val="xl89"/>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96952"/>
    <w:rPr>
      <w:color w:val="467886"/>
      <w:u w:val="single"/>
    </w:rPr>
  </w:style>
  <w:style w:type="character" w:styleId="FollowedHyperlink">
    <w:name w:val="FollowedHyperlink"/>
    <w:basedOn w:val="DefaultParagraphFont"/>
    <w:uiPriority w:val="99"/>
    <w:semiHidden/>
    <w:unhideWhenUsed/>
    <w:rsid w:val="00696952"/>
    <w:rPr>
      <w:color w:val="96607D"/>
      <w:u w:val="single"/>
    </w:rPr>
  </w:style>
  <w:style w:type="paragraph" w:customStyle="1" w:styleId="font5">
    <w:name w:val="font5"/>
    <w:basedOn w:val="Normal"/>
    <w:rsid w:val="00696952"/>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6">
    <w:name w:val="font6"/>
    <w:basedOn w:val="Normal"/>
    <w:rsid w:val="006969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7">
    <w:name w:val="font7"/>
    <w:basedOn w:val="Normal"/>
    <w:rsid w:val="00696952"/>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xl65">
    <w:name w:val="xl65"/>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69695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6969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69695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69695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Normal"/>
    <w:rsid w:val="006969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75">
    <w:name w:val="xl75"/>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7">
    <w:name w:val="xl77"/>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24"/>
      <w:szCs w:val="24"/>
    </w:rPr>
  </w:style>
  <w:style w:type="paragraph" w:customStyle="1" w:styleId="xl78">
    <w:name w:val="xl78"/>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9">
    <w:name w:val="xl79"/>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80">
    <w:name w:val="xl80"/>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82">
    <w:name w:val="xl82"/>
    <w:basedOn w:val="Normal"/>
    <w:rsid w:val="0069695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83">
    <w:name w:val="xl83"/>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85">
    <w:name w:val="xl85"/>
    <w:basedOn w:val="Normal"/>
    <w:rsid w:val="00696952"/>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6">
    <w:name w:val="xl86"/>
    <w:basedOn w:val="Normal"/>
    <w:rsid w:val="00696952"/>
    <w:pP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87">
    <w:name w:val="xl87"/>
    <w:basedOn w:val="Normal"/>
    <w:rsid w:val="00696952"/>
    <w:pP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88">
    <w:name w:val="xl88"/>
    <w:basedOn w:val="Normal"/>
    <w:rsid w:val="0069695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xl89">
    <w:name w:val="xl89"/>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
    <w:rsid w:val="00696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54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4965</Words>
  <Characters>28302</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2026-08-11T08:01:00Z</dcterms:created>
  <dcterms:modified xsi:type="dcterms:W3CDTF">2026-08-11T08:08:00Z</dcterms:modified>
</cp:coreProperties>
</file>