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96" w:type="dxa"/>
        <w:tblInd w:w="-432" w:type="dxa"/>
        <w:tblLayout w:type="fixed"/>
        <w:tblLook w:val="0000"/>
      </w:tblPr>
      <w:tblGrid>
        <w:gridCol w:w="4509"/>
        <w:gridCol w:w="218"/>
        <w:gridCol w:w="5169"/>
      </w:tblGrid>
      <w:tr w:rsidR="006A30F5" w:rsidRPr="00B346FA" w:rsidTr="004C44FE">
        <w:trPr>
          <w:trHeight w:val="497"/>
        </w:trPr>
        <w:tc>
          <w:tcPr>
            <w:tcW w:w="4509" w:type="dxa"/>
          </w:tcPr>
          <w:p w:rsidR="006A30F5" w:rsidRPr="00B346FA" w:rsidRDefault="006A30F5" w:rsidP="004C44FE">
            <w:pPr>
              <w:jc w:val="center"/>
              <w:rPr>
                <w:rFonts w:ascii="Times New Roman" w:hAnsi="Times New Roman" w:cs="Times New Roman"/>
                <w:color w:val="auto"/>
                <w:lang w:val="en-ID" w:eastAsia="en-US"/>
              </w:rPr>
            </w:pPr>
            <w:r w:rsidRPr="00B346FA">
              <w:rPr>
                <w:rFonts w:ascii="Times New Roman" w:hAnsi="Times New Roman" w:cs="Times New Roman"/>
                <w:color w:val="auto"/>
              </w:rPr>
              <w:t>UBND TỈNH HƯNG YÊN</w:t>
            </w:r>
          </w:p>
          <w:p w:rsidR="006A30F5" w:rsidRPr="00B346FA" w:rsidRDefault="006A30F5" w:rsidP="004C44FE">
            <w:pPr>
              <w:jc w:val="center"/>
              <w:rPr>
                <w:rFonts w:ascii="Times New Roman" w:hAnsi="Times New Roman" w:cs="Times New Roman"/>
                <w:b/>
                <w:bCs/>
                <w:color w:val="auto"/>
                <w:lang w:val="en-ID" w:eastAsia="en-US"/>
              </w:rPr>
            </w:pPr>
            <w:r w:rsidRPr="00B346FA">
              <w:rPr>
                <w:rFonts w:ascii="Times New Roman" w:hAnsi="Times New Roman" w:cs="Times New Roman"/>
                <w:b/>
                <w:bCs/>
                <w:color w:val="auto"/>
                <w:lang w:val="en-ID" w:eastAsia="en-US"/>
              </w:rPr>
              <w:t>SỞ NÔNG NGHIỆP VÀ MÔI TRƯỜNG</w:t>
            </w:r>
          </w:p>
        </w:tc>
        <w:tc>
          <w:tcPr>
            <w:tcW w:w="5387" w:type="dxa"/>
            <w:gridSpan w:val="2"/>
          </w:tcPr>
          <w:p w:rsidR="006A30F5" w:rsidRPr="00B346FA" w:rsidRDefault="006A30F5" w:rsidP="004C44FE">
            <w:pPr>
              <w:keepNext/>
              <w:tabs>
                <w:tab w:val="left" w:pos="5007"/>
              </w:tabs>
              <w:jc w:val="center"/>
              <w:outlineLvl w:val="0"/>
              <w:rPr>
                <w:rFonts w:ascii="Times New Roman" w:hAnsi="Times New Roman" w:cs="Times New Roman"/>
                <w:b/>
                <w:bCs/>
                <w:color w:val="auto"/>
                <w:lang w:val="en-ID" w:eastAsia="en-US"/>
              </w:rPr>
            </w:pPr>
            <w:r w:rsidRPr="00B346FA">
              <w:rPr>
                <w:rFonts w:ascii="Times New Roman" w:hAnsi="Times New Roman" w:cs="Times New Roman"/>
                <w:b/>
                <w:bCs/>
                <w:color w:val="auto"/>
                <w:lang w:val="en-ID" w:eastAsia="en-US"/>
              </w:rPr>
              <w:t>CỘNG HÒA XÃ HỘI CHỦ NGHĨA VIỆT NAM</w:t>
            </w:r>
          </w:p>
          <w:p w:rsidR="006A30F5" w:rsidRPr="00B346FA" w:rsidRDefault="006A30F5" w:rsidP="004C44FE">
            <w:pPr>
              <w:jc w:val="center"/>
              <w:rPr>
                <w:rFonts w:ascii="Times New Roman" w:hAnsi="Times New Roman" w:cs="Times New Roman"/>
                <w:b/>
                <w:bCs/>
                <w:color w:val="auto"/>
                <w:lang w:val="en-ID" w:eastAsia="en-US"/>
              </w:rPr>
            </w:pPr>
            <w:r w:rsidRPr="00B346FA">
              <w:rPr>
                <w:rFonts w:ascii="Times New Roman" w:hAnsi="Times New Roman" w:cs="Times New Roman"/>
                <w:b/>
                <w:bCs/>
                <w:color w:val="auto"/>
                <w:lang w:val="en-ID" w:eastAsia="en-US"/>
              </w:rPr>
              <w:t>Độc lập - Tự do - Hạnh phúc</w:t>
            </w:r>
          </w:p>
        </w:tc>
      </w:tr>
      <w:tr w:rsidR="006A30F5" w:rsidRPr="00B346FA" w:rsidTr="004C44FE">
        <w:trPr>
          <w:trHeight w:val="1010"/>
        </w:trPr>
        <w:tc>
          <w:tcPr>
            <w:tcW w:w="4727" w:type="dxa"/>
            <w:gridSpan w:val="2"/>
          </w:tcPr>
          <w:p w:rsidR="006A30F5" w:rsidRPr="00A62F37" w:rsidRDefault="00332818" w:rsidP="004C44FE">
            <w:pPr>
              <w:keepNext/>
              <w:spacing w:before="240" w:line="312" w:lineRule="auto"/>
              <w:jc w:val="center"/>
              <w:outlineLvl w:val="0"/>
              <w:rPr>
                <w:rFonts w:ascii="Times New Roman" w:hAnsi="Times New Roman" w:cs="Times New Roman"/>
                <w:b/>
                <w:bCs/>
                <w:color w:val="auto"/>
                <w:sz w:val="28"/>
                <w:szCs w:val="28"/>
                <w:lang w:val="en-ID" w:eastAsia="en-US"/>
              </w:rPr>
            </w:pPr>
            <w:r w:rsidRPr="00332818">
              <w:rPr>
                <w:rFonts w:ascii="Times New Roman" w:hAnsi="Times New Roman" w:cs="Times New Roman"/>
                <w:noProof/>
                <w:color w:val="auto"/>
                <w:sz w:val="28"/>
                <w:szCs w:val="28"/>
                <w:lang w:val="en-US" w:eastAsia="en-US"/>
              </w:rPr>
              <w:pict>
                <v:line id="Straight Connector 3" o:spid="_x0000_s1026" style="position:absolute;left:0;text-align:left;z-index:251660288;visibility:visible;mso-wrap-distance-top:-3e-5mm;mso-wrap-distance-bottom:-3e-5mm;mso-position-horizontal-relative:text;mso-position-vertical-relative:text" from="54.6pt,.4pt" to="153.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ip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"/>
              </w:pict>
            </w:r>
            <w:r w:rsidR="006A30F5" w:rsidRPr="00A62F37">
              <w:rPr>
                <w:rFonts w:ascii="Times New Roman" w:hAnsi="Times New Roman" w:cs="Times New Roman"/>
                <w:color w:val="auto"/>
                <w:sz w:val="28"/>
                <w:szCs w:val="28"/>
                <w:lang w:val="en-ID" w:eastAsia="en-US"/>
              </w:rPr>
              <w:t>Số:          /BC-SNNMT</w:t>
            </w:r>
          </w:p>
        </w:tc>
        <w:tc>
          <w:tcPr>
            <w:tcW w:w="5169" w:type="dxa"/>
          </w:tcPr>
          <w:p w:rsidR="006A30F5" w:rsidRPr="00A62F37" w:rsidRDefault="00332818" w:rsidP="00C73694">
            <w:pPr>
              <w:spacing w:before="240" w:line="312" w:lineRule="auto"/>
              <w:jc w:val="center"/>
              <w:rPr>
                <w:rFonts w:ascii="Times New Roman" w:hAnsi="Times New Roman" w:cs="Times New Roman"/>
                <w:i/>
                <w:iCs/>
                <w:color w:val="auto"/>
                <w:sz w:val="28"/>
                <w:szCs w:val="28"/>
                <w:lang w:val="en-US" w:eastAsia="en-US"/>
              </w:rPr>
            </w:pPr>
            <w:r w:rsidRPr="00332818">
              <w:rPr>
                <w:rFonts w:ascii="Times New Roman" w:hAnsi="Times New Roman" w:cs="Times New Roman"/>
                <w:i/>
                <w:noProof/>
                <w:color w:val="auto"/>
                <w:sz w:val="28"/>
                <w:szCs w:val="28"/>
                <w:lang w:val="en-US" w:eastAsia="en-US"/>
              </w:rPr>
              <w:pict>
                <v:shapetype id="_x0000_t32" coordsize="21600,21600" o:spt="32" o:oned="t" path="m,l21600,21600e" filled="f">
                  <v:path arrowok="t" fillok="f" o:connecttype="none"/>
                  <o:lock v:ext="edit" shapetype="t"/>
                </v:shapetype>
                <v:shape id="_x0000_s1028" type="#_x0000_t32" style="position:absolute;left:0;text-align:left;margin-left:45.8pt;margin-top:.4pt;width:143.35pt;height:0;z-index:251662336;mso-position-horizontal-relative:text;mso-position-vertical-relative:text" o:connectortype="straight"/>
              </w:pict>
            </w:r>
            <w:r w:rsidR="006A30F5" w:rsidRPr="00A62F37">
              <w:rPr>
                <w:rFonts w:ascii="Times New Roman" w:hAnsi="Times New Roman" w:cs="Times New Roman"/>
                <w:i/>
                <w:color w:val="auto"/>
                <w:sz w:val="28"/>
                <w:szCs w:val="28"/>
              </w:rPr>
              <w:t xml:space="preserve">Hưng Yên, ngày       tháng </w:t>
            </w:r>
            <w:r w:rsidR="00C73694" w:rsidRPr="00A62F37">
              <w:rPr>
                <w:rFonts w:ascii="Times New Roman" w:hAnsi="Times New Roman" w:cs="Times New Roman"/>
                <w:i/>
                <w:color w:val="auto"/>
                <w:sz w:val="28"/>
                <w:szCs w:val="28"/>
                <w:lang w:val="en-US"/>
              </w:rPr>
              <w:t xml:space="preserve">6 </w:t>
            </w:r>
            <w:r w:rsidR="006A30F5" w:rsidRPr="00A62F37">
              <w:rPr>
                <w:rFonts w:ascii="Times New Roman" w:hAnsi="Times New Roman" w:cs="Times New Roman"/>
                <w:i/>
                <w:color w:val="auto"/>
                <w:sz w:val="28"/>
                <w:szCs w:val="28"/>
              </w:rPr>
              <w:t xml:space="preserve"> năm 2026</w:t>
            </w:r>
          </w:p>
        </w:tc>
      </w:tr>
    </w:tbl>
    <w:p w:rsidR="006A30F5" w:rsidRPr="00B346FA" w:rsidRDefault="006A30F5" w:rsidP="006A30F5">
      <w:pPr>
        <w:spacing w:line="288" w:lineRule="auto"/>
        <w:jc w:val="center"/>
        <w:rPr>
          <w:rFonts w:ascii="Times New Roman" w:hAnsi="Times New Roman" w:cs="Times New Roman"/>
          <w:b/>
          <w:bCs/>
          <w:color w:val="auto"/>
          <w:sz w:val="28"/>
          <w:szCs w:val="28"/>
          <w:lang w:val="en-US"/>
        </w:rPr>
      </w:pPr>
      <w:r w:rsidRPr="00B346FA">
        <w:rPr>
          <w:rFonts w:ascii="Times New Roman" w:hAnsi="Times New Roman" w:cs="Times New Roman"/>
          <w:b/>
          <w:bCs/>
          <w:color w:val="auto"/>
          <w:sz w:val="28"/>
          <w:szCs w:val="28"/>
        </w:rPr>
        <w:t>BÁO CÁO</w:t>
      </w:r>
    </w:p>
    <w:p w:rsidR="006A30F5" w:rsidRPr="00BD1F97" w:rsidRDefault="004C0853" w:rsidP="006A30F5">
      <w:pPr>
        <w:tabs>
          <w:tab w:val="left" w:pos="-5688"/>
        </w:tabs>
        <w:ind w:left="-108"/>
        <w:jc w:val="center"/>
        <w:rPr>
          <w:rFonts w:ascii="Times New Roman" w:hAnsi="Times New Roman" w:cs="Times New Roman"/>
          <w:b/>
          <w:bCs/>
          <w:color w:val="auto"/>
          <w:sz w:val="28"/>
          <w:szCs w:val="28"/>
          <w:lang w:val="en-US"/>
        </w:rPr>
      </w:pPr>
      <w:r w:rsidRPr="00BD1F97">
        <w:rPr>
          <w:rFonts w:ascii="Times New Roman" w:hAnsi="Times New Roman" w:cs="Times New Roman"/>
          <w:b/>
          <w:color w:val="auto"/>
          <w:sz w:val="28"/>
          <w:szCs w:val="28"/>
        </w:rPr>
        <w:t>về việc rà soát các chủ trương, đường lối của Đảng, văn bản quy phạm pháp luật, điều ước quốc tế có liên quan đến dự thảo Định mức kinh tế - kỹ thuật đo đạc lập bản đồ địa chính, đăng ký đất đai, tài sản gắn liền với đất, lập hồ sơ địa chính, cấp giấy chứng nhận quyền sử dụng đất, quyền sở hữu tài sản khác gắn liền với đất trên địa bàn tỉnh Hưng Yên</w:t>
      </w:r>
    </w:p>
    <w:p w:rsidR="00AD4400" w:rsidRPr="00B346FA" w:rsidRDefault="00332818" w:rsidP="006A30F5">
      <w:pPr>
        <w:spacing w:before="240" w:after="120" w:line="360" w:lineRule="exact"/>
        <w:ind w:firstLine="567"/>
        <w:jc w:val="both"/>
        <w:rPr>
          <w:rFonts w:ascii="Times New Roman" w:hAnsi="Times New Roman" w:cs="Times New Roman"/>
          <w:color w:val="auto"/>
          <w:sz w:val="28"/>
          <w:szCs w:val="28"/>
        </w:rPr>
      </w:pPr>
      <w:r>
        <w:rPr>
          <w:rFonts w:ascii="Times New Roman" w:hAnsi="Times New Roman" w:cs="Times New Roman"/>
          <w:noProof/>
          <w:color w:val="auto"/>
          <w:sz w:val="28"/>
          <w:szCs w:val="28"/>
          <w:lang w:val="en-US" w:eastAsia="en-US"/>
        </w:rPr>
        <w:pict>
          <v:line id="Straight Connector 1" o:spid="_x0000_s1027" style="position:absolute;left:0;text-align:left;z-index:251661312;visibility:visible" from="161.2pt,5.8pt" to="288.8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" strokecolor="black [3200]" strokeweight=".5pt">
            <v:stroke joinstyle="miter"/>
          </v:line>
        </w:pict>
      </w:r>
    </w:p>
    <w:p w:rsidR="006A30F5" w:rsidRPr="00B346FA" w:rsidRDefault="006A30F5"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Thực hiện quy định của Luật Ban hành văn bản quy phạm pháp luật, Sở Nông nghiệp và Môi trường tỉnh Hưng Yên đã tiến hành rà soát các chủ trương, đường lối của Đảng, văn bản quy phạm pháp luật, điều ước quốc tế có liên quan đến dự thảo Định mức kinh tế - kỹ thuật đo đạc lập bản đồ địa chính, đăng ký đất đai, tài sản gắn liền với đất, lập hồ sơ địa chính, cấp giấy chứng nhận quyền sử dụng đất, quyền sở hữu tài sản khác gắn liền với đất trên địa bàn tỉnh Hưng Yên. Kết quả như sau:</w:t>
      </w:r>
    </w:p>
    <w:p w:rsidR="006A30F5" w:rsidRPr="00B346FA" w:rsidRDefault="006A30F5" w:rsidP="00B346FA">
      <w:pPr>
        <w:spacing w:before="60" w:after="60" w:line="288" w:lineRule="auto"/>
        <w:ind w:firstLine="567"/>
        <w:jc w:val="both"/>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I. TỔ CHỨC THỰC HIỆN RÀ SOÁT</w:t>
      </w:r>
    </w:p>
    <w:p w:rsidR="006A30F5" w:rsidRPr="00D32DDC" w:rsidRDefault="006A30F5" w:rsidP="00B346FA">
      <w:pPr>
        <w:spacing w:before="60" w:after="60" w:line="288" w:lineRule="auto"/>
        <w:ind w:firstLine="567"/>
        <w:jc w:val="both"/>
        <w:rPr>
          <w:rFonts w:ascii="Times New Roman" w:hAnsi="Times New Roman" w:cs="Times New Roman"/>
          <w:b/>
          <w:color w:val="auto"/>
          <w:sz w:val="28"/>
          <w:szCs w:val="28"/>
        </w:rPr>
      </w:pPr>
      <w:r w:rsidRPr="00D32DDC">
        <w:rPr>
          <w:rFonts w:ascii="Times New Roman" w:hAnsi="Times New Roman" w:cs="Times New Roman"/>
          <w:b/>
          <w:color w:val="auto"/>
          <w:sz w:val="28"/>
          <w:szCs w:val="28"/>
        </w:rPr>
        <w:t>1. Mục đích, yêu cầu rà soát</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Rà soát các quy định pháp lý để thực hiện xây dựng Định mức kinh tế - kỹ thuật đo đạc lập bản đồ địa chính, đăng ký đất đai, tài sản gắn liền với đất, lập hồ sơ địa chính, cấp giấy chứng nhận quyền sử dụng đất, quyền sở hữu tài sản khác gắn liền với đất trên địa bàn tỉnh Hưng Yên.</w:t>
      </w:r>
    </w:p>
    <w:p w:rsidR="006A30F5" w:rsidRPr="00D32DDC" w:rsidRDefault="006A30F5" w:rsidP="00B346FA">
      <w:pPr>
        <w:spacing w:before="60" w:after="60" w:line="288" w:lineRule="auto"/>
        <w:ind w:firstLine="567"/>
        <w:jc w:val="both"/>
        <w:rPr>
          <w:rFonts w:ascii="Times New Roman" w:hAnsi="Times New Roman" w:cs="Times New Roman"/>
          <w:b/>
          <w:color w:val="auto"/>
          <w:sz w:val="28"/>
          <w:szCs w:val="28"/>
        </w:rPr>
      </w:pPr>
      <w:r w:rsidRPr="00D32DDC">
        <w:rPr>
          <w:rFonts w:ascii="Times New Roman" w:hAnsi="Times New Roman" w:cs="Times New Roman"/>
          <w:b/>
          <w:color w:val="auto"/>
          <w:sz w:val="28"/>
          <w:szCs w:val="28"/>
        </w:rPr>
        <w:t>2. Phạm vi, nội dung, đối tượng rà soát</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Định mức kinh tế - kỹ thuật, đơn giá Đo đạc lập bản đồ địa chính, đăng ký đất đai, tài sản gắn liền với đất, lập hồ sơ địa chính, cấp giấy chứng nhận quyền sử dụng đất, quyền sở hữu tài sản khác gắn liền với đất được triển khai áp dụng trên địa bàn tỉnh Hưng Yên.</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Nghị định số 214/2025/NĐ-CP ngày 04 tháng 8 năm 2025 của Chính phủ quy định chi tiết một số điều và biện pháp thi hành Luật Đấu thầu về lựa chọn nhà thầu;</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Nghị định số 226/2025/NĐ-CP ngày 15 tháng 8 năm 2025 của Chính phủ sửa đổi, bổ sung một số điều của các nghị định quy định chi tiết thi hành Luật Đất đai;</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 xml:space="preserve">Căn cứ Quyết định số 06/2025/QĐ-UBND ngày 01 tháng 7 năm 2025 của </w:t>
      </w:r>
      <w:r w:rsidRPr="00B346FA">
        <w:rPr>
          <w:rFonts w:ascii="Times New Roman" w:hAnsi="Times New Roman" w:cs="Times New Roman"/>
          <w:color w:val="auto"/>
          <w:sz w:val="28"/>
          <w:szCs w:val="28"/>
        </w:rPr>
        <w:lastRenderedPageBreak/>
        <w:t>UBND tỉnh Hưng Yên quy định chức năng, nhiệm vụ, quyền hạn và cơ cấu tổ chức của Sở Nông nghiệp và Môi trường tỉnh Hưng Yên;</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Quyết định số 2169/QĐ-UBND ngày 12 tháng 12 năm 2025 của UBND tỉnh Hưng Yên về việc giao chỉ tiêu kế hoạch nhà nước năm 2026;</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Quyết định số 999/QĐ-SNNMT ngày 22 tháng 12 năm 2025 của Sở Nông nghiệp và Môi trường tỉnh Hưng Yên về việc giao dự toán ngân sách nhà nước năm 2026;</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Quyết định số 1000/QĐ-SNNMT ngày 22 tháng 12 năm 2025 của Sở Nông nghiệp và Môi trường tỉnh Hưng Yên về việc giao nhiệm vụ thực hiện dự toán kinh phí không tự chủ năm 2026 của Cơ quan Sở Nông nghiệp và Môi trường;</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Quyết định số 292/QĐ-SNNMT ngày 19 tháng 3 năm 2026 của Sở Nông nghiệp và Môi trường tỉnh Hưng Yên về việc phê duyệt đề cương và dự toán nhiệm vụ xây dựng định mức kinh tế - kỹ thuật đo đạc lập bản đồ địa chính, đăng ký đất đai, tài sản gắn liền với đất, lập hồ sơ địa chính, cấp giấy chứng nhận quyền sử dụng đất, quyền sở hữu tài sản khác gắn liền với đất;</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Quyết định số 360/QĐ-SNNMT ngày 01 tháng 4 năm 2026 của Sở Nông nghiệp và Môi trường tỉnh Hưng Yên về việc phê duyệt kế hoạch lựa chọn nhà thầu tư vấn xây dựng định mức kinh tế - kỹ thuật đo đạc lập bản đồ địa chính, đăng ký đất đai, tài sản gắn liền với đất, lập hồ sơ địa chính, cấp giấy chứng nhận quyền sử dụng đất, quyền sở hữu tài sản khác gắn liền với đất;</w:t>
      </w:r>
    </w:p>
    <w:p w:rsidR="00583F89" w:rsidRPr="00B346FA" w:rsidRDefault="00D91FA4"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Căn cứ Quyết định số 479/QĐ-SNNMT ngày 20 tháng 4 năm 2026 của Sở Nông nghiệp và Môi trường tỉnh Hưng Yên về việc phê duyệt kết quả lựa chọn nhà thầu gói thầu xây dựng định mức kinh tế - kỹ thuật đo đạc lập bản đồ địa chính, đăng ký đất đai, tài sản gắn liền với đất, lập hồ sơ địa chính, cấp giấy chứng nhận quyền sử dụng đất, quyền sở hữu tài sản khác gắn liền với đất.</w:t>
      </w:r>
    </w:p>
    <w:p w:rsidR="006A30F5" w:rsidRPr="00B346FA" w:rsidRDefault="006A30F5" w:rsidP="00B346FA">
      <w:pPr>
        <w:spacing w:before="60" w:after="60" w:line="288" w:lineRule="auto"/>
        <w:ind w:firstLine="567"/>
        <w:jc w:val="both"/>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II. KẾT QUẢ RÀ SOÁT</w:t>
      </w:r>
    </w:p>
    <w:p w:rsidR="006A30F5" w:rsidRPr="00D32DDC" w:rsidRDefault="006A30F5" w:rsidP="00B346FA">
      <w:pPr>
        <w:spacing w:before="60" w:after="60" w:line="288" w:lineRule="auto"/>
        <w:ind w:firstLine="567"/>
        <w:jc w:val="both"/>
        <w:rPr>
          <w:rFonts w:ascii="Times New Roman" w:hAnsi="Times New Roman" w:cs="Times New Roman"/>
          <w:b/>
          <w:color w:val="auto"/>
          <w:sz w:val="28"/>
          <w:szCs w:val="28"/>
        </w:rPr>
      </w:pPr>
      <w:r w:rsidRPr="00D32DDC">
        <w:rPr>
          <w:rFonts w:ascii="Times New Roman" w:hAnsi="Times New Roman" w:cs="Times New Roman"/>
          <w:b/>
          <w:color w:val="auto"/>
          <w:sz w:val="28"/>
          <w:szCs w:val="28"/>
        </w:rPr>
        <w:t>1. Chủ trương, đường lối của Đảng có liên quan đến dự thảo</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Nghị quyết số 18-NQ/TW ngày 16 tháng 6 năm 2022 Hội nghị lần thứ năm Ban Chấp hàn</w:t>
      </w:r>
      <w:r w:rsidR="00AD4400" w:rsidRPr="00B346FA">
        <w:rPr>
          <w:rFonts w:ascii="Times New Roman" w:hAnsi="Times New Roman" w:cs="Times New Roman"/>
          <w:color w:val="auto"/>
          <w:sz w:val="28"/>
          <w:szCs w:val="28"/>
        </w:rPr>
        <w:t>h Trung ương Đảng khóa XIII về t</w:t>
      </w:r>
      <w:r w:rsidRPr="00B346FA">
        <w:rPr>
          <w:rFonts w:ascii="Times New Roman" w:hAnsi="Times New Roman" w:cs="Times New Roman"/>
          <w:color w:val="auto"/>
          <w:sz w:val="28"/>
          <w:szCs w:val="28"/>
        </w:rPr>
        <w:t>iếp tục đổi mới, hoàn thiện thể chế, chính sách, nâng cao hiệu lực, hiệu quả quản lý và sử dụng đất, tạo động lực đưa nước ta trở thành nước phát triển có thu nhập cao;</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Nghị định số 32/2019/NĐ-CP ngày 10 tháng 4 năm 2019 của Thủ tướng Chính phủ Quy định giao nhiệm vụ, đặt hàng hoặc đấu thầu cung cấp sản phẩm, dịch vụ công sử dụng ngân sách nhà nước từ nguồn kinh phí chi thường xuyên;</w:t>
      </w:r>
    </w:p>
    <w:p w:rsidR="00C46261" w:rsidRPr="00B346FA" w:rsidRDefault="00C46261" w:rsidP="00B346FA">
      <w:pPr>
        <w:spacing w:before="60" w:after="60" w:line="288" w:lineRule="auto"/>
        <w:ind w:firstLine="567"/>
        <w:jc w:val="both"/>
        <w:rPr>
          <w:rFonts w:ascii="Times New Roman" w:hAnsi="Times New Roman" w:cs="Times New Roman"/>
          <w:i/>
          <w:color w:val="auto"/>
          <w:sz w:val="28"/>
          <w:szCs w:val="28"/>
        </w:rPr>
      </w:pPr>
      <w:r w:rsidRPr="00B346FA">
        <w:rPr>
          <w:rFonts w:ascii="Times New Roman" w:hAnsi="Times New Roman" w:cs="Times New Roman"/>
          <w:i/>
          <w:color w:val="auto"/>
          <w:sz w:val="28"/>
          <w:szCs w:val="28"/>
        </w:rPr>
        <w:lastRenderedPageBreak/>
        <w:t>Tại khoản 2 Điều 26 Nghị định số 32/2019/NĐ-CP quy định</w:t>
      </w:r>
    </w:p>
    <w:p w:rsidR="00C46261" w:rsidRPr="00B346FA" w:rsidRDefault="00C46261" w:rsidP="00B346FA">
      <w:pPr>
        <w:spacing w:before="60" w:after="60" w:line="288" w:lineRule="auto"/>
        <w:ind w:firstLine="567"/>
        <w:jc w:val="both"/>
        <w:rPr>
          <w:rFonts w:ascii="Times New Roman" w:hAnsi="Times New Roman" w:cs="Times New Roman"/>
          <w:i/>
          <w:color w:val="auto"/>
          <w:sz w:val="28"/>
          <w:szCs w:val="28"/>
        </w:rPr>
      </w:pPr>
      <w:r w:rsidRPr="00B346FA">
        <w:rPr>
          <w:rFonts w:ascii="Times New Roman" w:hAnsi="Times New Roman" w:cs="Times New Roman"/>
          <w:i/>
          <w:color w:val="auto"/>
          <w:sz w:val="28"/>
          <w:szCs w:val="28"/>
        </w:rPr>
        <w:t>“2. Trách nhiệm của Ủy ban nhân dân cấp tỉnh</w:t>
      </w:r>
    </w:p>
    <w:p w:rsidR="00C46261" w:rsidRPr="00B346FA" w:rsidRDefault="00C46261" w:rsidP="00B346FA">
      <w:pPr>
        <w:spacing w:before="60" w:after="60" w:line="288" w:lineRule="auto"/>
        <w:ind w:firstLine="567"/>
        <w:jc w:val="both"/>
        <w:rPr>
          <w:rFonts w:ascii="Times New Roman" w:hAnsi="Times New Roman" w:cs="Times New Roman"/>
          <w:i/>
          <w:color w:val="auto"/>
          <w:sz w:val="28"/>
          <w:szCs w:val="28"/>
        </w:rPr>
      </w:pPr>
      <w:r w:rsidRPr="00B346FA">
        <w:rPr>
          <w:rFonts w:ascii="Times New Roman" w:hAnsi="Times New Roman" w:cs="Times New Roman"/>
          <w:i/>
          <w:color w:val="auto"/>
          <w:sz w:val="28"/>
          <w:szCs w:val="28"/>
        </w:rPr>
        <w:t>a) Ban hành, sửa đổi, bổ sung danh mục dịch vụ sự nghiệp công sử dụng kinh phí ngân sách nhà nước; danh mục sản phẩm, dịch vụ công ích, thuộc phạm vi quản lý của địa phương theo quy định tại Điều 5 Nghị định này cho phù hợp với tình hình thực tế trong từng thời kỳ;</w:t>
      </w:r>
    </w:p>
    <w:p w:rsidR="00C46261" w:rsidRPr="00B346FA" w:rsidRDefault="00C46261" w:rsidP="00B346FA">
      <w:pPr>
        <w:spacing w:before="60" w:after="60" w:line="288" w:lineRule="auto"/>
        <w:ind w:firstLine="567"/>
        <w:jc w:val="both"/>
        <w:rPr>
          <w:rFonts w:ascii="Times New Roman" w:hAnsi="Times New Roman" w:cs="Times New Roman"/>
          <w:i/>
          <w:color w:val="auto"/>
          <w:sz w:val="28"/>
          <w:szCs w:val="28"/>
        </w:rPr>
      </w:pPr>
      <w:r w:rsidRPr="00B346FA">
        <w:rPr>
          <w:rFonts w:ascii="Times New Roman" w:hAnsi="Times New Roman" w:cs="Times New Roman"/>
          <w:i/>
          <w:color w:val="auto"/>
          <w:sz w:val="28"/>
          <w:szCs w:val="28"/>
        </w:rPr>
        <w:t>b) Ban hành, sửa đổi, bổ sung định mức kinh tế - kỹ thuật, định mức chi phí (nếu có) áp dụng đối với sản phẩm, dịch vụ công làm cơ sở ban hành đơn giá, giá sản phẩm, dịch vụ công; tiêu chí, tiêu chuẩn chất lượng sản phẩm, dịch vụ công; cơ chế giám sát, đánh giá, kiểm định chất lượng và quy chế kiểm tra, nghiệm thu sản phẩm, dịch vụ công, thuộc phạm vi quản lý của địa phương;</w:t>
      </w:r>
    </w:p>
    <w:p w:rsidR="00C46261" w:rsidRPr="00B346FA" w:rsidRDefault="00C46261" w:rsidP="00B346FA">
      <w:pPr>
        <w:spacing w:before="60" w:after="60" w:line="288" w:lineRule="auto"/>
        <w:ind w:firstLine="567"/>
        <w:jc w:val="both"/>
        <w:rPr>
          <w:rFonts w:ascii="Times New Roman" w:hAnsi="Times New Roman" w:cs="Times New Roman"/>
          <w:i/>
          <w:color w:val="auto"/>
          <w:sz w:val="28"/>
          <w:szCs w:val="28"/>
        </w:rPr>
      </w:pPr>
      <w:r w:rsidRPr="00B346FA">
        <w:rPr>
          <w:rFonts w:ascii="Times New Roman" w:hAnsi="Times New Roman" w:cs="Times New Roman"/>
          <w:i/>
          <w:color w:val="auto"/>
          <w:sz w:val="28"/>
          <w:szCs w:val="28"/>
        </w:rPr>
        <w:t>c) Ban hành đơn giá, giá sản phẩm, dịch vụ công; mức trợ giá sản phẩm, dịch vụ công ích, thuộc phạm vi quản lý của địa phương theo quy định của pháp luật về giá và quy định của các pháp luật khác có liên quan.”</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 xml:space="preserve">Công văn số 6647/BTNMT-QHPTTNĐ ngày 20/9/2024 gửi Ủy ban Nhân dân các tỉnh, thành phố trực thuộc Trung ương đề nghị ban hành Định mức kinh tế - kỹ thuật thuộc phạm vi </w:t>
      </w:r>
      <w:r w:rsidR="00736A01" w:rsidRPr="00B346FA">
        <w:rPr>
          <w:rFonts w:ascii="Times New Roman" w:hAnsi="Times New Roman" w:cs="Times New Roman"/>
          <w:color w:val="auto"/>
          <w:sz w:val="28"/>
          <w:szCs w:val="28"/>
        </w:rPr>
        <w:t>quản lý đất đai tại địa phương</w:t>
      </w:r>
      <w:r w:rsidR="00736A01" w:rsidRPr="00B346FA">
        <w:rPr>
          <w:rFonts w:ascii="Times New Roman" w:hAnsi="Times New Roman" w:cs="Times New Roman"/>
          <w:color w:val="auto"/>
          <w:sz w:val="28"/>
          <w:szCs w:val="28"/>
          <w:lang w:val="en-US"/>
        </w:rPr>
        <w:t>:</w:t>
      </w:r>
    </w:p>
    <w:p w:rsidR="00C46261" w:rsidRPr="00B346FA" w:rsidRDefault="00C46261" w:rsidP="00B346FA">
      <w:pPr>
        <w:spacing w:before="60" w:after="60" w:line="288" w:lineRule="auto"/>
        <w:ind w:firstLine="567"/>
        <w:jc w:val="both"/>
        <w:rPr>
          <w:rFonts w:ascii="Times New Roman" w:hAnsi="Times New Roman" w:cs="Times New Roman"/>
          <w:i/>
          <w:color w:val="auto"/>
          <w:sz w:val="28"/>
          <w:szCs w:val="28"/>
          <w:lang w:val="en-US"/>
        </w:rPr>
      </w:pPr>
      <w:r w:rsidRPr="00B346FA">
        <w:rPr>
          <w:rFonts w:ascii="Times New Roman" w:hAnsi="Times New Roman" w:cs="Times New Roman"/>
          <w:color w:val="auto"/>
          <w:sz w:val="28"/>
          <w:szCs w:val="28"/>
          <w:lang w:val="en-US"/>
        </w:rPr>
        <w:t>“</w:t>
      </w:r>
      <w:r w:rsidRPr="00B346FA">
        <w:rPr>
          <w:rFonts w:ascii="Times New Roman" w:hAnsi="Times New Roman" w:cs="Times New Roman"/>
          <w:i/>
          <w:color w:val="auto"/>
          <w:sz w:val="28"/>
          <w:szCs w:val="28"/>
        </w:rPr>
        <w:t>Khẩn trương tham mưu ban hành định mức kinh tế - kỹ thuật, định mức chi phí (nếu có), đơn giá sản phẩm về lĩnh vực đất đai để áp dụng trên địa bàn. Việc xây dựng định mức kinh tế - kỹ thuật, định mức chi phí (nếu có), đơn giá sản phẩm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và chỉ đạo của Thủ tướng Chính phủ tại Công văn số 9652/VPCP-KTTH ngày 18 tháng 11 năm 2020 của Văn phòng Chính phủ về việc triển khai thực hiện Nghị định số 32/2019/NĐ-CP; hướng dẫn của Bộ Tài chính tại Công văn số 13257/BTC-HCSN ngày 22 tháng 11 năm 2021 về việc hướng dẫn thực hiện Nghị định số 32/2019/NĐ-CP của Chính phủ  (trong đó thẩm quyền ban hành văn bản theo quy định tại khoản 2 Điều 26 Nghị định số 32/2019/NĐ-CP).</w:t>
      </w:r>
      <w:r w:rsidRPr="00B346FA">
        <w:rPr>
          <w:rFonts w:ascii="Times New Roman" w:hAnsi="Times New Roman" w:cs="Times New Roman"/>
          <w:i/>
          <w:color w:val="auto"/>
          <w:sz w:val="28"/>
          <w:szCs w:val="28"/>
          <w:lang w:val="en-US"/>
        </w:rPr>
        <w:t>”</w:t>
      </w:r>
    </w:p>
    <w:p w:rsidR="006A30F5" w:rsidRPr="00D32DDC" w:rsidRDefault="006A30F5" w:rsidP="00B346FA">
      <w:pPr>
        <w:spacing w:before="60" w:after="60" w:line="288" w:lineRule="auto"/>
        <w:ind w:firstLine="567"/>
        <w:jc w:val="both"/>
        <w:rPr>
          <w:rFonts w:ascii="Times New Roman" w:hAnsi="Times New Roman" w:cs="Times New Roman"/>
          <w:b/>
          <w:color w:val="auto"/>
          <w:sz w:val="28"/>
          <w:szCs w:val="28"/>
        </w:rPr>
      </w:pPr>
      <w:r w:rsidRPr="00D32DDC">
        <w:rPr>
          <w:rFonts w:ascii="Times New Roman" w:hAnsi="Times New Roman" w:cs="Times New Roman"/>
          <w:b/>
          <w:color w:val="auto"/>
          <w:sz w:val="28"/>
          <w:szCs w:val="28"/>
        </w:rPr>
        <w:t>2. Văn bản quy phạm pháp luật có liên quan đến dự thảo</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Nghị định số 78/2025/NĐ-CP ngày 01 tháng 04 năm 2025 của Thủ tướng Chính phủ Quy định chi tiết một số điều và biện pháp để tổ chức, hướng dẫn thi hành luật ban hành văn bản quy phạm pháp luật;</w:t>
      </w:r>
    </w:p>
    <w:p w:rsidR="0027532B" w:rsidRPr="00B346FA" w:rsidRDefault="0027532B"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 xml:space="preserve">Nghị định số 111/2025/NĐ-CP ngày 22 tháng 5 năm 2025 của Chính phủ sửa đổi, bổ sung một số điều của Nghị định số 60/2021/NĐ-CP ngày 21 tháng 6 </w:t>
      </w:r>
      <w:r w:rsidRPr="00B346FA">
        <w:rPr>
          <w:rFonts w:ascii="Times New Roman" w:hAnsi="Times New Roman" w:cs="Times New Roman"/>
          <w:color w:val="auto"/>
          <w:sz w:val="28"/>
          <w:szCs w:val="28"/>
        </w:rPr>
        <w:lastRenderedPageBreak/>
        <w:t>năm 2021 của Chính phủ quy định cơ chế tự chủ tài chính của đơn vị sự nghiệp công lập</w:t>
      </w:r>
      <w:r w:rsidRPr="00B346FA">
        <w:rPr>
          <w:rFonts w:ascii="Times New Roman" w:hAnsi="Times New Roman" w:cs="Times New Roman"/>
          <w:color w:val="auto"/>
          <w:sz w:val="28"/>
          <w:szCs w:val="28"/>
          <w:lang w:val="en-US"/>
        </w:rPr>
        <w:t>;</w:t>
      </w:r>
    </w:p>
    <w:p w:rsidR="0027532B" w:rsidRPr="00B346FA" w:rsidRDefault="0027532B"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Nghị định số 101/2024/NĐ-CP ngày 29 tháng 7 năm 2024 của Chính phủ quy định về điều tra cơ bản đất đai; đăng ký, cấp Giấy chứng nhận quyền sử dụng đất, quyền sở hữu tài sản khác gắn liền với đất và Hệ thống thông tin đất đai;</w:t>
      </w:r>
    </w:p>
    <w:p w:rsidR="0027532B" w:rsidRPr="00B346FA" w:rsidRDefault="0027532B"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Nghị định số 102/2024/NĐ-CP ngày 30 tháng 7 năm 2024 của Chính phủ quy định chi tiết thi hành một số điều của Luật đất đai;</w:t>
      </w:r>
    </w:p>
    <w:p w:rsidR="0027532B" w:rsidRPr="00B346FA" w:rsidRDefault="0027532B"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Nghị định số 151/2025/NĐ-CP ngày 12 tháng 6 năm 2025 của Chính phủ quy định về phân định thẩm quyền của chính quyền địa phương 02 cấp, phân quyền, phân cấp trong lĩnh vực đất đai</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lang w:val="en-US"/>
        </w:rPr>
        <w:t xml:space="preserve">Thông tư số </w:t>
      </w:r>
      <w:r w:rsidRPr="00B346FA">
        <w:rPr>
          <w:rFonts w:ascii="Times New Roman" w:hAnsi="Times New Roman" w:cs="Times New Roman"/>
          <w:color w:val="auto"/>
          <w:sz w:val="28"/>
          <w:szCs w:val="28"/>
        </w:rPr>
        <w:t xml:space="preserve">50/2013/TT-BTNMT </w:t>
      </w:r>
      <w:r w:rsidRPr="00B346FA">
        <w:rPr>
          <w:rFonts w:ascii="Times New Roman" w:hAnsi="Times New Roman" w:cs="Times New Roman"/>
          <w:color w:val="auto"/>
          <w:sz w:val="28"/>
          <w:szCs w:val="28"/>
          <w:lang w:val="en-US"/>
        </w:rPr>
        <w:t>n</w:t>
      </w:r>
      <w:r w:rsidRPr="00B346FA">
        <w:rPr>
          <w:rFonts w:ascii="Times New Roman" w:hAnsi="Times New Roman" w:cs="Times New Roman"/>
          <w:color w:val="auto"/>
          <w:sz w:val="28"/>
          <w:szCs w:val="28"/>
        </w:rPr>
        <w:t>gày 27 tháng 12 năm 2013</w:t>
      </w:r>
      <w:r w:rsidRPr="00B346FA">
        <w:rPr>
          <w:rFonts w:ascii="Times New Roman" w:hAnsi="Times New Roman" w:cs="Times New Roman"/>
          <w:color w:val="auto"/>
          <w:sz w:val="28"/>
          <w:szCs w:val="28"/>
          <w:lang w:val="en-US"/>
        </w:rPr>
        <w:t xml:space="preserve"> của Bộ Tài nguyên và Môi trường ban hành </w:t>
      </w:r>
      <w:r w:rsidRPr="00B346FA">
        <w:rPr>
          <w:rFonts w:ascii="Times New Roman" w:hAnsi="Times New Roman" w:cs="Times New Roman"/>
          <w:color w:val="auto"/>
          <w:sz w:val="28"/>
          <w:szCs w:val="28"/>
        </w:rPr>
        <w:t>ban hành định mức kinh tế-kỹ thuật đo đạc địa chính, đăng ký đất đai, tài sản gắn liền với đất, lập hồ sơ địa chính, cấp giấy chứng nhận quyền sử dụng đất, quyền sở hữu nhà ở và tài sản khác gắn liền với đất.</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lang w:val="en-US"/>
        </w:rPr>
        <w:t>Thông tư số 14/2017/TT-BTNMT n</w:t>
      </w:r>
      <w:r w:rsidRPr="00B346FA">
        <w:rPr>
          <w:rFonts w:ascii="Times New Roman" w:hAnsi="Times New Roman" w:cs="Times New Roman"/>
          <w:color w:val="auto"/>
          <w:sz w:val="28"/>
          <w:szCs w:val="28"/>
        </w:rPr>
        <w:t>gày 20 tháng 7 năm 2017</w:t>
      </w:r>
      <w:r w:rsidRPr="00B346FA">
        <w:rPr>
          <w:rFonts w:ascii="Times New Roman" w:hAnsi="Times New Roman" w:cs="Times New Roman"/>
          <w:color w:val="auto"/>
          <w:sz w:val="28"/>
          <w:szCs w:val="28"/>
          <w:lang w:val="en-US"/>
        </w:rPr>
        <w:t xml:space="preserve"> của Bộ Tài nguyên và Môi trường ban hành q</w:t>
      </w:r>
      <w:r w:rsidRPr="00B346FA">
        <w:rPr>
          <w:rFonts w:ascii="Times New Roman" w:hAnsi="Times New Roman" w:cs="Times New Roman"/>
          <w:color w:val="auto"/>
          <w:sz w:val="28"/>
          <w:szCs w:val="28"/>
        </w:rPr>
        <w:t>uy định về Định mức kinh tế - kỹ thuật đo đạc lập bản đồ địa chính, đăng ký đất đai, tài sản gắn liền với đất, lập hồ sơ địa chính, cấp giấy chứng nhận quyền sử dụng đất, quyền sở hữu nhà ở và tài sản khác gắn liền với đất</w:t>
      </w:r>
      <w:r w:rsidRPr="00B346FA">
        <w:rPr>
          <w:rFonts w:ascii="Times New Roman" w:hAnsi="Times New Roman" w:cs="Times New Roman"/>
          <w:color w:val="auto"/>
          <w:sz w:val="28"/>
          <w:szCs w:val="28"/>
          <w:lang w:val="en-US"/>
        </w:rPr>
        <w:t>.</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Thông tư số 16/2021/TT-BTNMT ngày 27 tháng 9 năm 2021 của Bộ trưởng Bộ Tài nguyên và Môi trường Quy định xây dựng định mức kinh tế - kỹ thuật thuộc phạm vi quản lý nhà nước của Bộ Tài nguyên và Môi trường</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Thông tư liên tịch số 52/2015/TTLT-BTNMT-BNV ngày 08 tháng 12 năm 2015 của Bộ Tài nguyên và Môi trường và Bộ Nội vụ Quy định mã số và tiêu chuẩn chức danh nghề nghiệp viên chức chuyên ngành địa chính</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rPr>
      </w:pPr>
      <w:r w:rsidRPr="00B346FA">
        <w:rPr>
          <w:rFonts w:ascii="Times New Roman" w:hAnsi="Times New Roman" w:cs="Times New Roman"/>
          <w:color w:val="auto"/>
          <w:sz w:val="28"/>
          <w:szCs w:val="28"/>
        </w:rPr>
        <w:t>Thông tư số 23/2023/TT-BTC ngày 25 tháng 4 năm 2023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Thông tư số 20/2024/TT-BTNMT</w:t>
      </w:r>
      <w:r w:rsidRPr="00B346FA">
        <w:rPr>
          <w:rFonts w:ascii="Times New Roman" w:hAnsi="Times New Roman" w:cs="Times New Roman"/>
          <w:color w:val="auto"/>
          <w:sz w:val="28"/>
          <w:szCs w:val="28"/>
          <w:lang w:val="en-US"/>
        </w:rPr>
        <w:t xml:space="preserve"> ngày 16 tháng 11 năm 2024 của </w:t>
      </w:r>
      <w:r w:rsidRPr="00B346FA">
        <w:rPr>
          <w:rFonts w:ascii="Times New Roman" w:hAnsi="Times New Roman" w:cs="Times New Roman"/>
          <w:color w:val="auto"/>
          <w:sz w:val="28"/>
          <w:szCs w:val="28"/>
        </w:rPr>
        <w:t xml:space="preserve">Bộ Tài nguyên và Môi trường ban hành </w:t>
      </w:r>
      <w:r w:rsidR="00AD4400" w:rsidRPr="00B346FA">
        <w:rPr>
          <w:rFonts w:ascii="Times New Roman" w:hAnsi="Times New Roman" w:cs="Times New Roman"/>
          <w:color w:val="auto"/>
          <w:sz w:val="28"/>
          <w:szCs w:val="28"/>
          <w:lang w:val="en-US"/>
        </w:rPr>
        <w:t>về việc</w:t>
      </w:r>
      <w:r w:rsidRPr="00B346FA">
        <w:rPr>
          <w:rFonts w:ascii="Times New Roman" w:hAnsi="Times New Roman" w:cs="Times New Roman"/>
          <w:color w:val="auto"/>
          <w:sz w:val="28"/>
          <w:szCs w:val="28"/>
          <w:lang w:val="en-US"/>
        </w:rPr>
        <w:t xml:space="preserve"> bãi bỏ một số văn bản quy phạm pháp luật trong lĩnh vực đất đai thuộc thẩm quyền của Bộ trưởng Bộ Tài nguyên và Môi trường ban hành, liên tịch ban hành, trong đó, bãi bỏ “</w:t>
      </w:r>
      <w:r w:rsidRPr="00B346FA">
        <w:rPr>
          <w:rFonts w:ascii="Times New Roman" w:hAnsi="Times New Roman" w:cs="Times New Roman"/>
          <w:i/>
          <w:color w:val="auto"/>
          <w:sz w:val="28"/>
          <w:szCs w:val="28"/>
          <w:lang w:val="en-US"/>
        </w:rPr>
        <w:t xml:space="preserve">21. Thông tư số 14/2017/TT-BTNMT ngày 20 tháng 7 năm 2017 của Bộ trưởng Bộ Tài nguyên </w:t>
      </w:r>
      <w:r w:rsidRPr="00B346FA">
        <w:rPr>
          <w:rFonts w:ascii="Times New Roman" w:hAnsi="Times New Roman" w:cs="Times New Roman"/>
          <w:i/>
          <w:color w:val="auto"/>
          <w:sz w:val="28"/>
          <w:szCs w:val="28"/>
          <w:lang w:val="en-US"/>
        </w:rPr>
        <w:lastRenderedPageBreak/>
        <w:t>và Môi trường quy định về Định mức kinh tế - kỹ thuật đo đạc lập bản đồ địa chính, đăng ký đất đai, tài sản gắn liền với đất, lập hồ sơ địa chính, cấp giấy chứng nhận quyền sử dụng đất, quyền sở hữu nhà ở và tài sản khác gắn liền với đất.</w:t>
      </w:r>
      <w:r w:rsidRPr="00B346FA">
        <w:rPr>
          <w:rFonts w:ascii="Times New Roman" w:hAnsi="Times New Roman" w:cs="Times New Roman"/>
          <w:color w:val="auto"/>
          <w:sz w:val="28"/>
          <w:szCs w:val="28"/>
          <w:lang w:val="en-US"/>
        </w:rPr>
        <w:t>”</w:t>
      </w:r>
    </w:p>
    <w:p w:rsidR="00C46261" w:rsidRPr="00B346FA" w:rsidRDefault="00C46261"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Thông tư số 26/2024/TT-BTNMT ngày 26 tháng 11 năm 2024 của Bộ Tài nguyên và Môi trường Quy định kỹ thuật về đo đạc lập bản đồ địa chính</w:t>
      </w:r>
      <w:r w:rsidR="0027532B" w:rsidRPr="00B346FA">
        <w:rPr>
          <w:rFonts w:ascii="Times New Roman" w:hAnsi="Times New Roman" w:cs="Times New Roman"/>
          <w:color w:val="auto"/>
          <w:sz w:val="28"/>
          <w:szCs w:val="28"/>
          <w:lang w:val="en-US"/>
        </w:rPr>
        <w:t>;</w:t>
      </w:r>
    </w:p>
    <w:p w:rsidR="0027532B" w:rsidRPr="00B346FA" w:rsidRDefault="0027532B"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Thông tư số 10/2024/TT-BTNMT ngày 31 tháng 7 năm 2024 của Bộ trưởng Bộ Tài nguyên và Môi trường quy định về hồ sơ địa chính, Giấy chứng nhận quyền sử dụng đất, quyền sở hữu tài sản khác gắn liền với đất;</w:t>
      </w:r>
    </w:p>
    <w:p w:rsidR="0027532B" w:rsidRPr="00B346FA" w:rsidRDefault="0027532B"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Thông tư số 23/2025/TT-BNNMT ngày 20 tháng 6 năm 2025 của Bộ trưởng Bộ Nông nghiệp và Môi trường quy định phân cấp, phân định thẩm quyền quản lý nhà nước trong lĩnh vực đất đai.</w:t>
      </w:r>
    </w:p>
    <w:p w:rsidR="006A30F5" w:rsidRPr="00D32DDC" w:rsidRDefault="006A30F5" w:rsidP="00B346FA">
      <w:pPr>
        <w:spacing w:before="60" w:after="60" w:line="288" w:lineRule="auto"/>
        <w:ind w:firstLine="567"/>
        <w:jc w:val="both"/>
        <w:rPr>
          <w:rFonts w:ascii="Times New Roman" w:hAnsi="Times New Roman" w:cs="Times New Roman"/>
          <w:b/>
          <w:color w:val="auto"/>
          <w:sz w:val="28"/>
          <w:szCs w:val="28"/>
          <w:lang w:val="en-US"/>
        </w:rPr>
      </w:pPr>
      <w:r w:rsidRPr="00D32DDC">
        <w:rPr>
          <w:rFonts w:ascii="Times New Roman" w:hAnsi="Times New Roman" w:cs="Times New Roman"/>
          <w:b/>
          <w:color w:val="auto"/>
          <w:sz w:val="28"/>
          <w:szCs w:val="28"/>
        </w:rPr>
        <w:t>3. Điều ước quốc tế có liên quan đến dự thảo</w:t>
      </w:r>
      <w:r w:rsidR="00C46261" w:rsidRPr="00D32DDC">
        <w:rPr>
          <w:rFonts w:ascii="Times New Roman" w:hAnsi="Times New Roman" w:cs="Times New Roman"/>
          <w:b/>
          <w:color w:val="auto"/>
          <w:sz w:val="28"/>
          <w:szCs w:val="28"/>
          <w:lang w:val="en-US"/>
        </w:rPr>
        <w:t>: Không có</w:t>
      </w:r>
    </w:p>
    <w:p w:rsidR="00AD4400" w:rsidRPr="00B346FA" w:rsidRDefault="00AD4400" w:rsidP="00B346FA">
      <w:pPr>
        <w:spacing w:before="60" w:after="60" w:line="288" w:lineRule="auto"/>
        <w:ind w:firstLine="567"/>
        <w:jc w:val="both"/>
        <w:rPr>
          <w:rFonts w:ascii="Times New Roman" w:hAnsi="Times New Roman" w:cs="Times New Roman"/>
          <w:color w:val="auto"/>
          <w:sz w:val="28"/>
          <w:szCs w:val="28"/>
          <w:lang w:val="en-US"/>
        </w:rPr>
      </w:pPr>
      <w:r w:rsidRPr="00B346FA">
        <w:rPr>
          <w:rFonts w:ascii="Times New Roman" w:hAnsi="Times New Roman" w:cs="Times New Roman"/>
          <w:color w:val="auto"/>
          <w:sz w:val="28"/>
          <w:szCs w:val="28"/>
        </w:rPr>
        <w:t>Trên đây là báo cáo về rà soát các chủ trương, đường lối của Đảng, văn bản quy phạm pháp luật, điều ước quốc tế có liên quan đến dự thảo Định mức kinh tế - kỹ thuật đo đạc lập bản đồ địa chính, đăng ký đất đai, tài sản gắn liền với đất, lập hồ sơ địa chính, cấp giấy chứng nhận quyền sử dụng đất, quyền sở hữu tài sản khác gắn liền với đất trên địa bàn tỉnh Hưng Yên./. (kèm Phụ lục)</w:t>
      </w:r>
    </w:p>
    <w:p w:rsidR="00C46261" w:rsidRPr="00B346FA" w:rsidRDefault="00C46261" w:rsidP="00C46261">
      <w:pPr>
        <w:spacing w:before="120" w:line="360" w:lineRule="exact"/>
        <w:ind w:firstLine="567"/>
        <w:jc w:val="both"/>
        <w:rPr>
          <w:rFonts w:ascii="Times New Roman" w:hAnsi="Times New Roman" w:cs="Times New Roman"/>
          <w:color w:val="auto"/>
          <w:sz w:val="28"/>
          <w:szCs w:val="28"/>
        </w:rPr>
      </w:pPr>
    </w:p>
    <w:tbl>
      <w:tblPr>
        <w:tblW w:w="9270" w:type="dxa"/>
        <w:tblInd w:w="108" w:type="dxa"/>
        <w:tblLook w:val="0000"/>
      </w:tblPr>
      <w:tblGrid>
        <w:gridCol w:w="4410"/>
        <w:gridCol w:w="4860"/>
      </w:tblGrid>
      <w:tr w:rsidR="00AD4400" w:rsidRPr="00B346FA" w:rsidTr="004C44FE">
        <w:trPr>
          <w:trHeight w:val="2169"/>
        </w:trPr>
        <w:tc>
          <w:tcPr>
            <w:tcW w:w="4410" w:type="dxa"/>
          </w:tcPr>
          <w:p w:rsidR="00C46261" w:rsidRPr="00B346FA" w:rsidRDefault="00C46261" w:rsidP="004C44FE">
            <w:pPr>
              <w:jc w:val="both"/>
              <w:rPr>
                <w:rFonts w:ascii="Times New Roman" w:hAnsi="Times New Roman" w:cs="Times New Roman"/>
                <w:b/>
                <w:bCs/>
                <w:i/>
                <w:iCs/>
                <w:color w:val="auto"/>
                <w:sz w:val="28"/>
                <w:szCs w:val="28"/>
                <w:lang w:val="nl-NL"/>
              </w:rPr>
            </w:pPr>
            <w:r w:rsidRPr="00B346FA">
              <w:rPr>
                <w:rFonts w:ascii="Times New Roman" w:hAnsi="Times New Roman" w:cs="Times New Roman"/>
                <w:b/>
                <w:bCs/>
                <w:i/>
                <w:iCs/>
                <w:color w:val="auto"/>
                <w:sz w:val="28"/>
                <w:szCs w:val="28"/>
                <w:lang w:val="nl-NL"/>
              </w:rPr>
              <w:t>Nơi nhận:</w:t>
            </w:r>
          </w:p>
          <w:p w:rsidR="00C46261" w:rsidRPr="00BD1F97" w:rsidRDefault="00C46261" w:rsidP="004C44FE">
            <w:pPr>
              <w:rPr>
                <w:rFonts w:ascii="Times New Roman" w:hAnsi="Times New Roman" w:cs="Times New Roman"/>
                <w:color w:val="auto"/>
                <w:lang w:val="nl-NL"/>
              </w:rPr>
            </w:pPr>
            <w:r w:rsidRPr="00BD1F97">
              <w:rPr>
                <w:rFonts w:ascii="Times New Roman" w:hAnsi="Times New Roman" w:cs="Times New Roman"/>
                <w:color w:val="auto"/>
                <w:sz w:val="22"/>
                <w:szCs w:val="22"/>
                <w:lang w:val="nl-NL"/>
              </w:rPr>
              <w:t>- UBND tỉnh;</w:t>
            </w:r>
          </w:p>
          <w:p w:rsidR="00C46261" w:rsidRPr="00BD1F97" w:rsidRDefault="00C46261" w:rsidP="004C44FE">
            <w:pPr>
              <w:rPr>
                <w:rFonts w:ascii="Times New Roman" w:hAnsi="Times New Roman" w:cs="Times New Roman"/>
                <w:color w:val="auto"/>
                <w:lang w:val="nl-NL"/>
              </w:rPr>
            </w:pPr>
            <w:r w:rsidRPr="00BD1F97">
              <w:rPr>
                <w:rFonts w:ascii="Times New Roman" w:hAnsi="Times New Roman" w:cs="Times New Roman"/>
                <w:color w:val="auto"/>
                <w:sz w:val="22"/>
                <w:szCs w:val="22"/>
                <w:lang w:val="nl-NL"/>
              </w:rPr>
              <w:t>- Văn phòng UBND tỉnh;</w:t>
            </w:r>
          </w:p>
          <w:p w:rsidR="00BE1AAC" w:rsidRDefault="00BD1F97" w:rsidP="004C44FE">
            <w:pPr>
              <w:rPr>
                <w:rFonts w:ascii="Times New Roman" w:hAnsi="Times New Roman" w:cs="Times New Roman"/>
                <w:color w:val="auto"/>
                <w:lang w:val="nl-NL"/>
              </w:rPr>
            </w:pPr>
            <w:r>
              <w:rPr>
                <w:rFonts w:ascii="Times New Roman" w:hAnsi="Times New Roman" w:cs="Times New Roman"/>
                <w:color w:val="auto"/>
                <w:sz w:val="22"/>
                <w:szCs w:val="22"/>
                <w:lang w:val="nl-NL"/>
              </w:rPr>
              <w:t xml:space="preserve">- </w:t>
            </w:r>
            <w:r w:rsidR="00BE1AAC" w:rsidRPr="00BD1F97">
              <w:rPr>
                <w:rFonts w:ascii="Times New Roman" w:hAnsi="Times New Roman" w:cs="Times New Roman"/>
                <w:color w:val="auto"/>
                <w:sz w:val="22"/>
                <w:szCs w:val="22"/>
                <w:lang w:val="nl-NL"/>
              </w:rPr>
              <w:t>Giám đốc Sở;</w:t>
            </w:r>
          </w:p>
          <w:p w:rsidR="00BD1F97" w:rsidRPr="00BD1F97" w:rsidRDefault="00BD1F97" w:rsidP="004C44FE">
            <w:pPr>
              <w:rPr>
                <w:rFonts w:ascii="Times New Roman" w:hAnsi="Times New Roman" w:cs="Times New Roman"/>
                <w:color w:val="auto"/>
                <w:lang w:val="nl-NL"/>
              </w:rPr>
            </w:pPr>
            <w:r>
              <w:rPr>
                <w:rFonts w:ascii="Times New Roman" w:hAnsi="Times New Roman" w:cs="Times New Roman"/>
                <w:color w:val="auto"/>
                <w:sz w:val="22"/>
                <w:szCs w:val="22"/>
                <w:lang w:val="nl-NL"/>
              </w:rPr>
              <w:t>- Phó GĐ Sở</w:t>
            </w:r>
            <w:r w:rsidR="00A62F37">
              <w:rPr>
                <w:rFonts w:ascii="Times New Roman" w:hAnsi="Times New Roman" w:cs="Times New Roman"/>
                <w:color w:val="auto"/>
                <w:sz w:val="22"/>
                <w:szCs w:val="22"/>
                <w:lang w:val="nl-NL"/>
              </w:rPr>
              <w:t>:</w:t>
            </w:r>
            <w:r>
              <w:rPr>
                <w:rFonts w:ascii="Times New Roman" w:hAnsi="Times New Roman" w:cs="Times New Roman"/>
                <w:color w:val="auto"/>
                <w:sz w:val="22"/>
                <w:szCs w:val="22"/>
                <w:lang w:val="nl-NL"/>
              </w:rPr>
              <w:t xml:space="preserve"> (đ/c Trường, đc Cảnh);</w:t>
            </w:r>
          </w:p>
          <w:p w:rsidR="00C46261" w:rsidRDefault="00C46261" w:rsidP="004C44FE">
            <w:pPr>
              <w:rPr>
                <w:rFonts w:ascii="Times New Roman" w:hAnsi="Times New Roman" w:cs="Times New Roman"/>
                <w:color w:val="auto"/>
                <w:lang w:val="nl-NL"/>
              </w:rPr>
            </w:pPr>
            <w:r w:rsidRPr="00BD1F97">
              <w:rPr>
                <w:rFonts w:ascii="Times New Roman" w:hAnsi="Times New Roman" w:cs="Times New Roman"/>
                <w:color w:val="auto"/>
                <w:sz w:val="22"/>
                <w:szCs w:val="22"/>
                <w:lang w:val="nl-NL"/>
              </w:rPr>
              <w:t>- Các phòng</w:t>
            </w:r>
            <w:r w:rsidR="00BD1F97">
              <w:rPr>
                <w:rFonts w:ascii="Times New Roman" w:hAnsi="Times New Roman" w:cs="Times New Roman"/>
                <w:color w:val="auto"/>
                <w:sz w:val="22"/>
                <w:szCs w:val="22"/>
                <w:lang w:val="nl-NL"/>
              </w:rPr>
              <w:t>, đơn vị: ĐKCGCN&amp;GĐ; KH-TC,</w:t>
            </w:r>
          </w:p>
          <w:p w:rsidR="00BD1F97" w:rsidRPr="00BD1F97" w:rsidRDefault="00BD1F97" w:rsidP="004C44FE">
            <w:pPr>
              <w:rPr>
                <w:rFonts w:ascii="Times New Roman" w:hAnsi="Times New Roman" w:cs="Times New Roman"/>
                <w:color w:val="auto"/>
                <w:lang w:val="nl-NL"/>
              </w:rPr>
            </w:pPr>
            <w:r>
              <w:rPr>
                <w:rFonts w:ascii="Times New Roman" w:hAnsi="Times New Roman" w:cs="Times New Roman"/>
                <w:color w:val="auto"/>
                <w:sz w:val="22"/>
                <w:szCs w:val="22"/>
                <w:lang w:val="nl-NL"/>
              </w:rPr>
              <w:t>Văn phòng ĐKĐĐ Hưng Yên;</w:t>
            </w:r>
          </w:p>
          <w:p w:rsidR="00C46261" w:rsidRPr="00B346FA" w:rsidRDefault="00C46261" w:rsidP="00AD4400">
            <w:pPr>
              <w:jc w:val="both"/>
              <w:rPr>
                <w:rFonts w:ascii="Times New Roman" w:hAnsi="Times New Roman" w:cs="Times New Roman"/>
                <w:bCs/>
                <w:color w:val="auto"/>
                <w:sz w:val="28"/>
                <w:szCs w:val="28"/>
              </w:rPr>
            </w:pPr>
            <w:r w:rsidRPr="00BD1F97">
              <w:rPr>
                <w:rFonts w:ascii="Times New Roman" w:hAnsi="Times New Roman" w:cs="Times New Roman"/>
                <w:color w:val="auto"/>
                <w:sz w:val="22"/>
                <w:szCs w:val="22"/>
                <w:lang w:val="nl-NL"/>
              </w:rPr>
              <w:t xml:space="preserve">- Lưu: VT, </w:t>
            </w:r>
            <w:r w:rsidR="00BD1F97">
              <w:rPr>
                <w:rFonts w:ascii="Times New Roman" w:hAnsi="Times New Roman" w:cs="Times New Roman"/>
                <w:color w:val="auto"/>
                <w:sz w:val="22"/>
                <w:szCs w:val="22"/>
                <w:lang w:val="nl-NL"/>
              </w:rPr>
              <w:t>ĐKCGCN&amp;GĐ</w:t>
            </w:r>
            <w:r w:rsidRPr="00BD1F97">
              <w:rPr>
                <w:rFonts w:ascii="Times New Roman" w:hAnsi="Times New Roman" w:cs="Times New Roman"/>
                <w:color w:val="auto"/>
                <w:sz w:val="22"/>
                <w:szCs w:val="22"/>
              </w:rPr>
              <w:t>.</w:t>
            </w:r>
          </w:p>
        </w:tc>
        <w:tc>
          <w:tcPr>
            <w:tcW w:w="4860" w:type="dxa"/>
          </w:tcPr>
          <w:p w:rsidR="00C46261" w:rsidRDefault="00C46261" w:rsidP="004C44FE">
            <w:pPr>
              <w:jc w:val="center"/>
              <w:rPr>
                <w:rFonts w:ascii="Times New Roman" w:hAnsi="Times New Roman" w:cs="Times New Roman"/>
                <w:b/>
                <w:bCs/>
                <w:color w:val="auto"/>
                <w:sz w:val="26"/>
                <w:szCs w:val="26"/>
                <w:lang w:val="en-US"/>
              </w:rPr>
            </w:pPr>
            <w:r w:rsidRPr="00BD1F97">
              <w:rPr>
                <w:rFonts w:ascii="Times New Roman" w:hAnsi="Times New Roman" w:cs="Times New Roman"/>
                <w:b/>
                <w:bCs/>
                <w:color w:val="auto"/>
                <w:sz w:val="26"/>
                <w:szCs w:val="26"/>
              </w:rPr>
              <w:t xml:space="preserve"> GIÁM ĐỐC</w:t>
            </w:r>
          </w:p>
          <w:p w:rsidR="00BD1F97" w:rsidRDefault="00BD1F97" w:rsidP="004C44FE">
            <w:pPr>
              <w:jc w:val="center"/>
              <w:rPr>
                <w:rFonts w:ascii="Times New Roman" w:hAnsi="Times New Roman" w:cs="Times New Roman"/>
                <w:b/>
                <w:bCs/>
                <w:color w:val="auto"/>
                <w:sz w:val="26"/>
                <w:szCs w:val="26"/>
                <w:lang w:val="en-US"/>
              </w:rPr>
            </w:pPr>
          </w:p>
          <w:p w:rsidR="00BD1F97" w:rsidRDefault="00BD1F97" w:rsidP="004C44FE">
            <w:pPr>
              <w:jc w:val="center"/>
              <w:rPr>
                <w:rFonts w:ascii="Times New Roman" w:hAnsi="Times New Roman" w:cs="Times New Roman"/>
                <w:b/>
                <w:bCs/>
                <w:color w:val="auto"/>
                <w:sz w:val="26"/>
                <w:szCs w:val="26"/>
                <w:lang w:val="en-US"/>
              </w:rPr>
            </w:pPr>
          </w:p>
          <w:p w:rsidR="00BD1F97" w:rsidRDefault="00BD1F97" w:rsidP="004C44FE">
            <w:pPr>
              <w:jc w:val="center"/>
              <w:rPr>
                <w:rFonts w:ascii="Times New Roman" w:hAnsi="Times New Roman" w:cs="Times New Roman"/>
                <w:b/>
                <w:bCs/>
                <w:color w:val="auto"/>
                <w:sz w:val="26"/>
                <w:szCs w:val="26"/>
                <w:lang w:val="en-US"/>
              </w:rPr>
            </w:pPr>
          </w:p>
          <w:p w:rsidR="00BD1F97" w:rsidRDefault="00BD1F97" w:rsidP="004C44FE">
            <w:pPr>
              <w:jc w:val="center"/>
              <w:rPr>
                <w:rFonts w:ascii="Times New Roman" w:hAnsi="Times New Roman" w:cs="Times New Roman"/>
                <w:b/>
                <w:bCs/>
                <w:color w:val="auto"/>
                <w:sz w:val="26"/>
                <w:szCs w:val="26"/>
                <w:lang w:val="en-US"/>
              </w:rPr>
            </w:pPr>
          </w:p>
          <w:p w:rsidR="00BD1F97" w:rsidRDefault="00BD1F97" w:rsidP="004C44FE">
            <w:pPr>
              <w:jc w:val="center"/>
              <w:rPr>
                <w:rFonts w:ascii="Times New Roman" w:hAnsi="Times New Roman" w:cs="Times New Roman"/>
                <w:b/>
                <w:bCs/>
                <w:color w:val="auto"/>
                <w:sz w:val="26"/>
                <w:szCs w:val="26"/>
                <w:lang w:val="en-US"/>
              </w:rPr>
            </w:pPr>
          </w:p>
          <w:p w:rsidR="00BD1F97" w:rsidRDefault="00BD1F97" w:rsidP="004C44FE">
            <w:pPr>
              <w:jc w:val="center"/>
              <w:rPr>
                <w:rFonts w:ascii="Times New Roman" w:hAnsi="Times New Roman" w:cs="Times New Roman"/>
                <w:b/>
                <w:bCs/>
                <w:color w:val="auto"/>
                <w:sz w:val="26"/>
                <w:szCs w:val="26"/>
                <w:lang w:val="en-US"/>
              </w:rPr>
            </w:pPr>
          </w:p>
          <w:p w:rsidR="00BD1F97" w:rsidRPr="00BD1F97" w:rsidRDefault="00BD1F97" w:rsidP="004C44FE">
            <w:pPr>
              <w:jc w:val="center"/>
              <w:rPr>
                <w:rFonts w:ascii="Times New Roman" w:hAnsi="Times New Roman" w:cs="Times New Roman"/>
                <w:b/>
                <w:bCs/>
                <w:color w:val="auto"/>
                <w:sz w:val="26"/>
                <w:szCs w:val="26"/>
                <w:lang w:val="en-US"/>
              </w:rPr>
            </w:pPr>
            <w:r>
              <w:rPr>
                <w:rFonts w:ascii="Times New Roman" w:hAnsi="Times New Roman" w:cs="Times New Roman"/>
                <w:b/>
                <w:bCs/>
                <w:color w:val="auto"/>
                <w:sz w:val="26"/>
                <w:szCs w:val="26"/>
                <w:lang w:val="en-US"/>
              </w:rPr>
              <w:t>Nguyễn Đức Kiền</w:t>
            </w:r>
          </w:p>
          <w:p w:rsidR="00C46261" w:rsidRPr="00B346FA" w:rsidRDefault="00C46261" w:rsidP="004C44FE">
            <w:pPr>
              <w:rPr>
                <w:rFonts w:ascii="Times New Roman" w:hAnsi="Times New Roman" w:cs="Times New Roman"/>
                <w:color w:val="auto"/>
                <w:sz w:val="28"/>
                <w:szCs w:val="28"/>
              </w:rPr>
            </w:pPr>
          </w:p>
          <w:p w:rsidR="00C46261" w:rsidRPr="00B346FA" w:rsidRDefault="00C46261" w:rsidP="004C44FE">
            <w:pPr>
              <w:rPr>
                <w:rFonts w:ascii="Times New Roman" w:hAnsi="Times New Roman" w:cs="Times New Roman"/>
                <w:color w:val="auto"/>
                <w:sz w:val="28"/>
                <w:szCs w:val="28"/>
              </w:rPr>
            </w:pPr>
          </w:p>
          <w:p w:rsidR="00C46261" w:rsidRPr="00B346FA" w:rsidRDefault="00C46261" w:rsidP="004C44FE">
            <w:pPr>
              <w:rPr>
                <w:rFonts w:ascii="Times New Roman" w:hAnsi="Times New Roman" w:cs="Times New Roman"/>
                <w:color w:val="auto"/>
                <w:sz w:val="28"/>
                <w:szCs w:val="28"/>
              </w:rPr>
            </w:pPr>
          </w:p>
          <w:p w:rsidR="00C46261" w:rsidRPr="00B346FA" w:rsidRDefault="00C46261" w:rsidP="004C44FE">
            <w:pPr>
              <w:rPr>
                <w:rFonts w:ascii="Times New Roman" w:hAnsi="Times New Roman" w:cs="Times New Roman"/>
                <w:color w:val="auto"/>
                <w:sz w:val="28"/>
                <w:szCs w:val="28"/>
              </w:rPr>
            </w:pPr>
          </w:p>
          <w:p w:rsidR="00AD4400" w:rsidRPr="00B346FA" w:rsidRDefault="00AD4400" w:rsidP="004C44FE">
            <w:pPr>
              <w:rPr>
                <w:rFonts w:ascii="Times New Roman" w:hAnsi="Times New Roman" w:cs="Times New Roman"/>
                <w:b/>
                <w:color w:val="auto"/>
                <w:sz w:val="28"/>
                <w:szCs w:val="28"/>
                <w:lang w:val="en-US"/>
              </w:rPr>
            </w:pPr>
          </w:p>
          <w:p w:rsidR="00C46261" w:rsidRPr="00B346FA" w:rsidRDefault="00C46261" w:rsidP="00242CEF">
            <w:pPr>
              <w:rPr>
                <w:rFonts w:ascii="Times New Roman" w:hAnsi="Times New Roman" w:cs="Times New Roman"/>
                <w:b/>
                <w:i/>
                <w:color w:val="auto"/>
                <w:sz w:val="28"/>
                <w:szCs w:val="28"/>
                <w:lang w:val="en-US" w:eastAsia="en-US"/>
              </w:rPr>
            </w:pPr>
          </w:p>
        </w:tc>
      </w:tr>
    </w:tbl>
    <w:p w:rsidR="00C46261" w:rsidRPr="00B346FA" w:rsidRDefault="00C46261" w:rsidP="00912F7C">
      <w:pPr>
        <w:widowControl/>
        <w:spacing w:after="120" w:line="288" w:lineRule="auto"/>
        <w:jc w:val="center"/>
        <w:rPr>
          <w:rFonts w:ascii="Times New Roman" w:hAnsi="Times New Roman" w:cs="Times New Roman"/>
          <w:b/>
          <w:bCs/>
          <w:color w:val="auto"/>
          <w:sz w:val="28"/>
          <w:szCs w:val="28"/>
          <w:lang w:val="en-US"/>
        </w:rPr>
      </w:pPr>
      <w:r w:rsidRPr="00B346FA">
        <w:rPr>
          <w:rFonts w:ascii="Times New Roman" w:hAnsi="Times New Roman" w:cs="Times New Roman"/>
          <w:color w:val="auto"/>
          <w:sz w:val="28"/>
          <w:szCs w:val="28"/>
        </w:rPr>
        <w:br w:type="page"/>
      </w:r>
      <w:r w:rsidRPr="00B346FA">
        <w:rPr>
          <w:rFonts w:ascii="Times New Roman" w:hAnsi="Times New Roman" w:cs="Times New Roman"/>
          <w:b/>
          <w:bCs/>
          <w:color w:val="auto"/>
          <w:sz w:val="28"/>
          <w:szCs w:val="28"/>
        </w:rPr>
        <w:lastRenderedPageBreak/>
        <w:t>Phụ lục</w:t>
      </w:r>
    </w:p>
    <w:p w:rsidR="00C46261" w:rsidRPr="00B346FA" w:rsidRDefault="00C46261" w:rsidP="00C46261">
      <w:pPr>
        <w:spacing w:before="120" w:after="120"/>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1. Chủ trương, đường lối của Đảng có liên quan đến dự thảo</w:t>
      </w:r>
    </w:p>
    <w:tbl>
      <w:tblPr>
        <w:tblOverlap w:val="neve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3152"/>
        <w:gridCol w:w="2466"/>
        <w:gridCol w:w="2242"/>
        <w:gridCol w:w="1218"/>
      </w:tblGrid>
      <w:tr w:rsidR="00C46261" w:rsidRPr="00B346FA" w:rsidTr="004C44FE">
        <w:trPr>
          <w:tblHeader/>
          <w:jc w:val="center"/>
        </w:trPr>
        <w:tc>
          <w:tcPr>
            <w:tcW w:w="1736"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CHỦ TRƯƠNG, ĐƯỜNG LỐI CỦA ĐẢNG</w:t>
            </w:r>
          </w:p>
        </w:tc>
        <w:tc>
          <w:tcPr>
            <w:tcW w:w="1358"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CHÍNH SÁCH/QUY ĐỊNH CỦA DỰ THẢO</w:t>
            </w:r>
          </w:p>
        </w:tc>
        <w:tc>
          <w:tcPr>
            <w:tcW w:w="1235"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ĐÁNH GIÁ</w:t>
            </w:r>
            <w:r w:rsidRPr="00B346FA">
              <w:rPr>
                <w:rFonts w:ascii="Times New Roman" w:hAnsi="Times New Roman" w:cs="Times New Roman"/>
                <w:b/>
                <w:bCs/>
                <w:color w:val="auto"/>
                <w:sz w:val="28"/>
                <w:szCs w:val="28"/>
              </w:rPr>
              <w:br/>
            </w:r>
            <w:r w:rsidRPr="00B346FA">
              <w:rPr>
                <w:rFonts w:ascii="Times New Roman" w:hAnsi="Times New Roman" w:cs="Times New Roman"/>
                <w:bCs/>
                <w:color w:val="auto"/>
                <w:sz w:val="28"/>
                <w:szCs w:val="28"/>
              </w:rPr>
              <w:t>(Đã thể chế đầy đủ hoặc một phần)</w:t>
            </w:r>
          </w:p>
        </w:tc>
        <w:tc>
          <w:tcPr>
            <w:tcW w:w="671"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ĐỀ XUẤT XỬ LÝ</w:t>
            </w:r>
          </w:p>
        </w:tc>
      </w:tr>
      <w:tr w:rsidR="00C46261" w:rsidRPr="00B346FA" w:rsidTr="00C46261">
        <w:trPr>
          <w:jc w:val="center"/>
        </w:trPr>
        <w:tc>
          <w:tcPr>
            <w:tcW w:w="1736" w:type="pct"/>
            <w:shd w:val="clear" w:color="auto" w:fill="FFFFFF"/>
          </w:tcPr>
          <w:p w:rsidR="00C46261" w:rsidRPr="00B346FA" w:rsidRDefault="00C46261" w:rsidP="004C44FE">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Tiếp tục đổi mới, hoàn thiện thể chế, chính sách, nâng cao hiệu lực, hiệu quả quản lý và sử dụng đất, tạo động lực đưa nước ta trở thành nước phát triển có thu nhập cao</w:t>
            </w:r>
          </w:p>
        </w:tc>
        <w:tc>
          <w:tcPr>
            <w:tcW w:w="1358" w:type="pct"/>
            <w:shd w:val="clear" w:color="auto" w:fill="FFFFFF"/>
          </w:tcPr>
          <w:p w:rsidR="00C46261" w:rsidRPr="00B346FA" w:rsidRDefault="00C46261" w:rsidP="004C44FE">
            <w:pPr>
              <w:spacing w:before="120"/>
              <w:ind w:left="139" w:right="111"/>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Nghị quyết số 18-NQ/TW ngày 16 tháng 6 năm 2022 Hội nghị lần thứ năm Ban Chấp hành Trung ương Đảng khóa XIII</w:t>
            </w:r>
          </w:p>
        </w:tc>
        <w:tc>
          <w:tcPr>
            <w:tcW w:w="1235" w:type="pct"/>
            <w:shd w:val="clear" w:color="auto" w:fill="FFFFFF"/>
          </w:tcPr>
          <w:p w:rsidR="00C46261" w:rsidRPr="00B346FA" w:rsidRDefault="00C46261" w:rsidP="004C44FE">
            <w:pPr>
              <w:spacing w:before="120"/>
              <w:ind w:left="139" w:right="111"/>
              <w:jc w:val="center"/>
              <w:rPr>
                <w:rFonts w:ascii="Times New Roman" w:hAnsi="Times New Roman" w:cs="Times New Roman"/>
                <w:bCs/>
                <w:color w:val="auto"/>
                <w:sz w:val="28"/>
                <w:szCs w:val="28"/>
                <w:lang w:val="pl-PL"/>
              </w:rPr>
            </w:pPr>
          </w:p>
        </w:tc>
        <w:tc>
          <w:tcPr>
            <w:tcW w:w="671" w:type="pct"/>
            <w:shd w:val="clear" w:color="auto" w:fill="FFFFFF"/>
          </w:tcPr>
          <w:p w:rsidR="00C46261" w:rsidRPr="00B346FA" w:rsidRDefault="00C46261" w:rsidP="004C44FE">
            <w:pPr>
              <w:spacing w:before="120"/>
              <w:ind w:left="139" w:right="111"/>
              <w:jc w:val="center"/>
              <w:rPr>
                <w:rFonts w:ascii="Times New Roman" w:hAnsi="Times New Roman" w:cs="Times New Roman"/>
                <w:bCs/>
                <w:color w:val="auto"/>
                <w:sz w:val="28"/>
                <w:szCs w:val="28"/>
                <w:lang w:val="pl-PL"/>
              </w:rPr>
            </w:pPr>
          </w:p>
        </w:tc>
      </w:tr>
      <w:tr w:rsidR="00C46261" w:rsidRPr="00B346FA" w:rsidTr="00C46261">
        <w:trPr>
          <w:jc w:val="center"/>
        </w:trPr>
        <w:tc>
          <w:tcPr>
            <w:tcW w:w="1736" w:type="pct"/>
            <w:shd w:val="clear" w:color="auto" w:fill="FFFFFF"/>
          </w:tcPr>
          <w:p w:rsidR="00C46261" w:rsidRPr="00B346FA" w:rsidRDefault="00C46261" w:rsidP="004C44FE">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Quy định giao nhiệm vụ, đặt hàng hoặc đấu thầu cung cấp sản phẩm, dịch vụ công sử dụng ngân sách nhà nước từ nguồn kinh phí chi thường xuyên</w:t>
            </w:r>
          </w:p>
        </w:tc>
        <w:tc>
          <w:tcPr>
            <w:tcW w:w="1358" w:type="pct"/>
            <w:shd w:val="clear" w:color="auto" w:fill="FFFFFF"/>
          </w:tcPr>
          <w:p w:rsidR="00C46261" w:rsidRPr="00B346FA" w:rsidRDefault="00C46261" w:rsidP="004C44FE">
            <w:pPr>
              <w:spacing w:before="120"/>
              <w:ind w:left="139" w:right="111"/>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Nghị định số 32/2019/NĐ-CP ngày 10 tháng 4 năm 2019 của Thủ tướng Chính phủ</w:t>
            </w:r>
          </w:p>
        </w:tc>
        <w:tc>
          <w:tcPr>
            <w:tcW w:w="1235" w:type="pct"/>
            <w:shd w:val="clear" w:color="auto" w:fill="FFFFFF"/>
          </w:tcPr>
          <w:p w:rsidR="00C46261" w:rsidRPr="00B346FA" w:rsidRDefault="00C46261" w:rsidP="004C44FE">
            <w:pPr>
              <w:spacing w:before="120"/>
              <w:ind w:left="139" w:right="111"/>
              <w:jc w:val="center"/>
              <w:rPr>
                <w:rFonts w:ascii="Times New Roman" w:hAnsi="Times New Roman" w:cs="Times New Roman"/>
                <w:bCs/>
                <w:color w:val="auto"/>
                <w:sz w:val="28"/>
                <w:szCs w:val="28"/>
                <w:lang w:val="pl-PL"/>
              </w:rPr>
            </w:pPr>
          </w:p>
        </w:tc>
        <w:tc>
          <w:tcPr>
            <w:tcW w:w="671" w:type="pct"/>
            <w:shd w:val="clear" w:color="auto" w:fill="FFFFFF"/>
          </w:tcPr>
          <w:p w:rsidR="00C46261" w:rsidRPr="00B346FA" w:rsidRDefault="00C46261" w:rsidP="004C44FE">
            <w:pPr>
              <w:spacing w:before="120"/>
              <w:ind w:left="139" w:right="111"/>
              <w:jc w:val="center"/>
              <w:rPr>
                <w:rFonts w:ascii="Times New Roman" w:hAnsi="Times New Roman" w:cs="Times New Roman"/>
                <w:bCs/>
                <w:color w:val="auto"/>
                <w:sz w:val="28"/>
                <w:szCs w:val="28"/>
                <w:lang w:val="pl-PL"/>
              </w:rPr>
            </w:pPr>
          </w:p>
        </w:tc>
      </w:tr>
      <w:tr w:rsidR="00C46261" w:rsidRPr="00B346FA" w:rsidTr="00C46261">
        <w:trPr>
          <w:jc w:val="center"/>
        </w:trPr>
        <w:tc>
          <w:tcPr>
            <w:tcW w:w="1736" w:type="pct"/>
            <w:shd w:val="clear" w:color="auto" w:fill="FFFFFF"/>
          </w:tcPr>
          <w:p w:rsidR="00C46261" w:rsidRPr="00B346FA" w:rsidRDefault="00C46261" w:rsidP="004C44FE">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Về việc ban hành định mức kinh tế kỹ thuật thuộc phạm vi quản lý đất đai tại địa phương</w:t>
            </w:r>
          </w:p>
        </w:tc>
        <w:tc>
          <w:tcPr>
            <w:tcW w:w="1358"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Công văn số 6647/BTNMT-QHPTTNĐ ngày 20 tháng 9 năm 2024 của Bộ Tài nguyên và Môi trường</w:t>
            </w:r>
          </w:p>
        </w:tc>
        <w:tc>
          <w:tcPr>
            <w:tcW w:w="1235"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p>
        </w:tc>
        <w:tc>
          <w:tcPr>
            <w:tcW w:w="671"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p>
        </w:tc>
      </w:tr>
    </w:tbl>
    <w:p w:rsidR="00C46261" w:rsidRPr="00B346FA" w:rsidRDefault="00C46261" w:rsidP="00C46261">
      <w:pPr>
        <w:spacing w:before="120" w:after="120"/>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2. Văn bản quy phạm pháp luật có liên quan đến dự thảo</w:t>
      </w:r>
    </w:p>
    <w:tbl>
      <w:tblPr>
        <w:tblOverlap w:val="neve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3060"/>
        <w:gridCol w:w="2260"/>
        <w:gridCol w:w="2594"/>
        <w:gridCol w:w="1164"/>
      </w:tblGrid>
      <w:tr w:rsidR="00C46261" w:rsidRPr="00B346FA" w:rsidTr="00C46261">
        <w:trPr>
          <w:tblHeader/>
          <w:jc w:val="center"/>
        </w:trPr>
        <w:tc>
          <w:tcPr>
            <w:tcW w:w="1685"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QUY ĐỊNH CỦA DỰ THẢO VĂN BẢN</w:t>
            </w:r>
          </w:p>
        </w:tc>
        <w:tc>
          <w:tcPr>
            <w:tcW w:w="1245"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QUY ĐỊNH CỦA PHÁP LUẬT HIỆN HÀNH CÓ LIÊN QUAN</w:t>
            </w:r>
          </w:p>
        </w:tc>
        <w:tc>
          <w:tcPr>
            <w:tcW w:w="1429"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rPr>
              <w:t>ĐÁNH GIÁ</w:t>
            </w:r>
            <w:r w:rsidRPr="00B346FA">
              <w:rPr>
                <w:rFonts w:ascii="Times New Roman" w:hAnsi="Times New Roman" w:cs="Times New Roman"/>
                <w:b/>
                <w:bCs/>
                <w:color w:val="auto"/>
                <w:sz w:val="28"/>
                <w:szCs w:val="28"/>
              </w:rPr>
              <w:br/>
            </w:r>
            <w:r w:rsidRPr="00B346FA">
              <w:rPr>
                <w:rFonts w:ascii="Times New Roman" w:hAnsi="Times New Roman" w:cs="Times New Roman"/>
                <w:bCs/>
                <w:color w:val="auto"/>
                <w:sz w:val="28"/>
                <w:szCs w:val="28"/>
              </w:rPr>
              <w:t>(Tính hợp hiến, tính hợp pháp, tính thống nhất)</w:t>
            </w:r>
          </w:p>
        </w:tc>
        <w:tc>
          <w:tcPr>
            <w:tcW w:w="641" w:type="pct"/>
            <w:shd w:val="clear" w:color="auto" w:fill="FFFFFF"/>
          </w:tcPr>
          <w:p w:rsidR="00C46261" w:rsidRPr="00B346FA" w:rsidRDefault="00C46261" w:rsidP="004C44FE">
            <w:pPr>
              <w:spacing w:before="120"/>
              <w:jc w:val="center"/>
              <w:rPr>
                <w:rFonts w:ascii="Times New Roman" w:hAnsi="Times New Roman" w:cs="Times New Roman"/>
                <w:b/>
                <w:bCs/>
                <w:color w:val="auto"/>
                <w:sz w:val="28"/>
                <w:szCs w:val="28"/>
              </w:rPr>
            </w:pPr>
            <w:r w:rsidRPr="00B346FA">
              <w:rPr>
                <w:rFonts w:ascii="Times New Roman" w:hAnsi="Times New Roman" w:cs="Times New Roman"/>
                <w:b/>
                <w:bCs/>
                <w:color w:val="auto"/>
                <w:sz w:val="28"/>
                <w:szCs w:val="28"/>
                <w:lang w:val="en-US"/>
              </w:rPr>
              <w:t>ĐỀ</w:t>
            </w:r>
            <w:r w:rsidRPr="00B346FA">
              <w:rPr>
                <w:rFonts w:ascii="Times New Roman" w:hAnsi="Times New Roman" w:cs="Times New Roman"/>
                <w:b/>
                <w:bCs/>
                <w:color w:val="auto"/>
                <w:sz w:val="28"/>
                <w:szCs w:val="28"/>
              </w:rPr>
              <w:t xml:space="preserve"> XU</w:t>
            </w:r>
            <w:r w:rsidRPr="00B346FA">
              <w:rPr>
                <w:rFonts w:ascii="Times New Roman" w:hAnsi="Times New Roman" w:cs="Times New Roman"/>
                <w:b/>
                <w:bCs/>
                <w:color w:val="auto"/>
                <w:sz w:val="28"/>
                <w:szCs w:val="28"/>
                <w:lang w:val="en-US"/>
              </w:rPr>
              <w:t>Ấ</w:t>
            </w:r>
            <w:r w:rsidRPr="00B346FA">
              <w:rPr>
                <w:rFonts w:ascii="Times New Roman" w:hAnsi="Times New Roman" w:cs="Times New Roman"/>
                <w:b/>
                <w:bCs/>
                <w:color w:val="auto"/>
                <w:sz w:val="28"/>
                <w:szCs w:val="28"/>
              </w:rPr>
              <w:t>T XỬ LÝ</w:t>
            </w:r>
          </w:p>
        </w:tc>
      </w:tr>
      <w:tr w:rsidR="00C46261" w:rsidRPr="00B346FA" w:rsidTr="00C46261">
        <w:trPr>
          <w:jc w:val="center"/>
        </w:trPr>
        <w:tc>
          <w:tcPr>
            <w:tcW w:w="1685" w:type="pct"/>
            <w:shd w:val="clear" w:color="auto" w:fill="FFFFFF"/>
          </w:tcPr>
          <w:p w:rsidR="00C46261" w:rsidRPr="00B346FA" w:rsidRDefault="00C46261" w:rsidP="004C44FE">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Quy định xây dựng định mức kinh tế - kỹ thuật thuộc phạm vi quản lý nhà nước của Bộ Tài nguyên và Môi trường</w:t>
            </w:r>
          </w:p>
        </w:tc>
        <w:tc>
          <w:tcPr>
            <w:tcW w:w="1245"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 xml:space="preserve">Thông tư số 16/2021/TT-BTNMT ngày 27 tháng 9 năm 2021 của Bộ trưởng Bộ Tài nguyên và Môi trường </w:t>
            </w:r>
          </w:p>
        </w:tc>
        <w:tc>
          <w:tcPr>
            <w:tcW w:w="1429"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rPr>
              <w:t>Tính hợp hiến, tính hợp pháp, tính thống nhất</w:t>
            </w:r>
          </w:p>
        </w:tc>
        <w:tc>
          <w:tcPr>
            <w:tcW w:w="641"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p>
        </w:tc>
      </w:tr>
      <w:tr w:rsidR="00C46261" w:rsidRPr="00B346FA" w:rsidTr="00C46261">
        <w:trPr>
          <w:jc w:val="center"/>
        </w:trPr>
        <w:tc>
          <w:tcPr>
            <w:tcW w:w="1685" w:type="pct"/>
            <w:shd w:val="clear" w:color="auto" w:fill="FFFFFF"/>
          </w:tcPr>
          <w:p w:rsidR="00C46261" w:rsidRPr="00B346FA" w:rsidRDefault="00C46261" w:rsidP="004C44FE">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lastRenderedPageBreak/>
              <w:t>Quy định chi tiết một số điều và biện pháp để tổ chức, hướng dẫn thi hành luật ban hành văn bản quy phạm pháp luật;</w:t>
            </w:r>
          </w:p>
        </w:tc>
        <w:tc>
          <w:tcPr>
            <w:tcW w:w="1245"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Nghị định số 78/2025/NĐ-CP ngày 01 tháng 04 năm 2025 của Thủ tướng Chính phủ</w:t>
            </w:r>
          </w:p>
        </w:tc>
        <w:tc>
          <w:tcPr>
            <w:tcW w:w="1429"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rPr>
              <w:t>Tính hợp hiến, tính hợp pháp, tính thống nhất</w:t>
            </w:r>
          </w:p>
        </w:tc>
        <w:tc>
          <w:tcPr>
            <w:tcW w:w="641"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p>
        </w:tc>
      </w:tr>
      <w:tr w:rsidR="00C46261" w:rsidRPr="00B346FA" w:rsidTr="00C46261">
        <w:trPr>
          <w:jc w:val="center"/>
        </w:trPr>
        <w:tc>
          <w:tcPr>
            <w:tcW w:w="1685" w:type="pct"/>
            <w:shd w:val="clear" w:color="auto" w:fill="FFFFFF"/>
          </w:tcPr>
          <w:p w:rsidR="00C46261" w:rsidRPr="00B346FA" w:rsidRDefault="00C46261" w:rsidP="004C44FE">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Quy định mã số và tiêu chuẩn chức danh nghề nghiệp viên chức chuyên ngành địa chính</w:t>
            </w:r>
          </w:p>
        </w:tc>
        <w:tc>
          <w:tcPr>
            <w:tcW w:w="1245"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Thông tư liên tịch số 52/2015/TTLT-BTNMT-BNV ngày 08 tháng 12 năm 2015 của Bộ Tài nguyên và Môi trường và Bộ Nội vụ</w:t>
            </w:r>
          </w:p>
        </w:tc>
        <w:tc>
          <w:tcPr>
            <w:tcW w:w="1429"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rPr>
              <w:t>Tính hợp hiến, tính hợp pháp, tính thống nhất</w:t>
            </w:r>
          </w:p>
        </w:tc>
        <w:tc>
          <w:tcPr>
            <w:tcW w:w="641"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p>
        </w:tc>
      </w:tr>
      <w:tr w:rsidR="00C46261" w:rsidRPr="00B346FA" w:rsidTr="00C46261">
        <w:trPr>
          <w:jc w:val="center"/>
        </w:trPr>
        <w:tc>
          <w:tcPr>
            <w:tcW w:w="1685" w:type="pct"/>
            <w:shd w:val="clear" w:color="auto" w:fill="FFFFFF"/>
          </w:tcPr>
          <w:p w:rsidR="00C46261" w:rsidRPr="00B346FA" w:rsidRDefault="00C46261" w:rsidP="004C44FE">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tc>
        <w:tc>
          <w:tcPr>
            <w:tcW w:w="1245"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Thông tư số 23/2023/TT-BTC ngày 25 tháng 4 năm 2023 của Bộ trưởng Bộ Tài chính</w:t>
            </w:r>
          </w:p>
        </w:tc>
        <w:tc>
          <w:tcPr>
            <w:tcW w:w="1429"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rPr>
              <w:t>Tính hợp hiến, tính hợp pháp, tính thống nhất</w:t>
            </w:r>
          </w:p>
        </w:tc>
        <w:tc>
          <w:tcPr>
            <w:tcW w:w="641" w:type="pct"/>
            <w:shd w:val="clear" w:color="auto" w:fill="FFFFFF"/>
          </w:tcPr>
          <w:p w:rsidR="00C46261" w:rsidRPr="00B346FA" w:rsidRDefault="00C46261" w:rsidP="004C44FE">
            <w:pPr>
              <w:spacing w:before="60" w:after="60"/>
              <w:ind w:left="142" w:right="113"/>
              <w:jc w:val="center"/>
              <w:rPr>
                <w:rFonts w:ascii="Times New Roman" w:hAnsi="Times New Roman" w:cs="Times New Roman"/>
                <w:bCs/>
                <w:color w:val="auto"/>
                <w:sz w:val="28"/>
                <w:szCs w:val="28"/>
                <w:lang w:val="pl-PL"/>
              </w:rPr>
            </w:pPr>
          </w:p>
        </w:tc>
      </w:tr>
      <w:tr w:rsidR="00463DE9" w:rsidRPr="00B346FA" w:rsidTr="00C46261">
        <w:trPr>
          <w:jc w:val="center"/>
        </w:trPr>
        <w:tc>
          <w:tcPr>
            <w:tcW w:w="1685" w:type="pct"/>
            <w:shd w:val="clear" w:color="auto" w:fill="FFFFFF"/>
          </w:tcPr>
          <w:p w:rsidR="00463DE9" w:rsidRPr="00B346FA" w:rsidRDefault="00463DE9" w:rsidP="00463DE9">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Quy định kỹ thuật về đo đạc lập bản đồ địa chính.</w:t>
            </w:r>
          </w:p>
          <w:p w:rsidR="00463DE9" w:rsidRPr="00B346FA" w:rsidRDefault="00463DE9" w:rsidP="00463DE9">
            <w:pPr>
              <w:spacing w:before="60" w:after="60"/>
              <w:ind w:left="142" w:right="113"/>
              <w:jc w:val="both"/>
              <w:rPr>
                <w:rFonts w:ascii="Times New Roman" w:hAnsi="Times New Roman" w:cs="Times New Roman"/>
                <w:bCs/>
                <w:color w:val="auto"/>
                <w:sz w:val="28"/>
                <w:szCs w:val="28"/>
                <w:lang w:val="pl-PL"/>
              </w:rPr>
            </w:pPr>
          </w:p>
        </w:tc>
        <w:tc>
          <w:tcPr>
            <w:tcW w:w="1245" w:type="pct"/>
            <w:shd w:val="clear" w:color="auto" w:fill="FFFFFF"/>
          </w:tcPr>
          <w:p w:rsidR="00463DE9" w:rsidRPr="00B346FA" w:rsidRDefault="00463DE9" w:rsidP="00463DE9">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Thông tư số 26/2024/TT-BTNMT ngày 26 tháng 11 năm 2024 của Bộ Tài nguyên và Môi trường</w:t>
            </w:r>
          </w:p>
        </w:tc>
        <w:tc>
          <w:tcPr>
            <w:tcW w:w="1429" w:type="pct"/>
            <w:shd w:val="clear" w:color="auto" w:fill="FFFFFF"/>
          </w:tcPr>
          <w:p w:rsidR="00463DE9" w:rsidRPr="00B346FA" w:rsidRDefault="00463DE9" w:rsidP="00463DE9">
            <w:pPr>
              <w:spacing w:before="60" w:after="60"/>
              <w:ind w:left="142" w:right="113"/>
              <w:jc w:val="both"/>
              <w:rPr>
                <w:rFonts w:ascii="Times New Roman" w:hAnsi="Times New Roman" w:cs="Times New Roman"/>
                <w:bCs/>
                <w:color w:val="auto"/>
                <w:sz w:val="28"/>
                <w:szCs w:val="28"/>
              </w:rPr>
            </w:pPr>
            <w:r w:rsidRPr="00B346FA">
              <w:rPr>
                <w:rFonts w:ascii="Times New Roman" w:hAnsi="Times New Roman" w:cs="Times New Roman"/>
                <w:bCs/>
                <w:color w:val="auto"/>
                <w:sz w:val="28"/>
                <w:szCs w:val="28"/>
                <w:lang w:val="pl-PL"/>
              </w:rPr>
              <w:t>Tính hợp pháp, tính thống nhất quy trình kỹ thuật</w:t>
            </w:r>
          </w:p>
        </w:tc>
        <w:tc>
          <w:tcPr>
            <w:tcW w:w="641" w:type="pct"/>
            <w:shd w:val="clear" w:color="auto" w:fill="FFFFFF"/>
          </w:tcPr>
          <w:p w:rsidR="00463DE9" w:rsidRPr="00B346FA" w:rsidRDefault="00463DE9" w:rsidP="00463DE9">
            <w:pPr>
              <w:spacing w:before="60" w:after="60"/>
              <w:ind w:left="142" w:right="113"/>
              <w:jc w:val="center"/>
              <w:rPr>
                <w:rFonts w:ascii="Times New Roman" w:hAnsi="Times New Roman" w:cs="Times New Roman"/>
                <w:bCs/>
                <w:color w:val="auto"/>
                <w:sz w:val="28"/>
                <w:szCs w:val="28"/>
                <w:lang w:val="pl-PL"/>
              </w:rPr>
            </w:pPr>
          </w:p>
        </w:tc>
      </w:tr>
      <w:tr w:rsidR="00463DE9" w:rsidRPr="00B346FA" w:rsidTr="00C46261">
        <w:trPr>
          <w:jc w:val="center"/>
        </w:trPr>
        <w:tc>
          <w:tcPr>
            <w:tcW w:w="1685" w:type="pct"/>
            <w:shd w:val="clear" w:color="auto" w:fill="FFFFFF"/>
          </w:tcPr>
          <w:p w:rsidR="00463DE9" w:rsidRPr="00B346FA" w:rsidRDefault="00463DE9" w:rsidP="00463DE9">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color w:val="auto"/>
                <w:sz w:val="28"/>
                <w:szCs w:val="28"/>
              </w:rPr>
              <w:t>Quy định về hồ sơ địa chính, Giấy chứng nhận quyền sử dụng đất, quyền sở hữu tài sản khác gắn liền với đất</w:t>
            </w:r>
          </w:p>
        </w:tc>
        <w:tc>
          <w:tcPr>
            <w:tcW w:w="1245" w:type="pct"/>
            <w:shd w:val="clear" w:color="auto" w:fill="FFFFFF"/>
          </w:tcPr>
          <w:p w:rsidR="00463DE9" w:rsidRPr="00B346FA" w:rsidRDefault="00463DE9" w:rsidP="00463DE9">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 xml:space="preserve">Thông tư số 10/2024/TT-BTNMT ngày 31 tháng 7 năm 2024 của Bộ trưởng Bộ Tài nguyên và Môi </w:t>
            </w:r>
            <w:r w:rsidRPr="00B346FA">
              <w:rPr>
                <w:rFonts w:ascii="Times New Roman" w:hAnsi="Times New Roman" w:cs="Times New Roman"/>
                <w:bCs/>
                <w:color w:val="auto"/>
                <w:sz w:val="28"/>
                <w:szCs w:val="28"/>
                <w:lang w:val="pl-PL"/>
              </w:rPr>
              <w:lastRenderedPageBreak/>
              <w:t>trường</w:t>
            </w:r>
          </w:p>
        </w:tc>
        <w:tc>
          <w:tcPr>
            <w:tcW w:w="1429" w:type="pct"/>
            <w:shd w:val="clear" w:color="auto" w:fill="FFFFFF"/>
          </w:tcPr>
          <w:p w:rsidR="00463DE9" w:rsidRPr="00B346FA" w:rsidRDefault="00463DE9" w:rsidP="00463DE9">
            <w:pPr>
              <w:spacing w:before="60" w:after="60"/>
              <w:ind w:left="142" w:right="113"/>
              <w:jc w:val="both"/>
              <w:rPr>
                <w:rFonts w:ascii="Times New Roman" w:hAnsi="Times New Roman" w:cs="Times New Roman"/>
                <w:bCs/>
                <w:color w:val="auto"/>
                <w:sz w:val="28"/>
                <w:szCs w:val="28"/>
              </w:rPr>
            </w:pPr>
            <w:r w:rsidRPr="00B346FA">
              <w:rPr>
                <w:rFonts w:ascii="Times New Roman" w:hAnsi="Times New Roman" w:cs="Times New Roman"/>
                <w:bCs/>
                <w:color w:val="auto"/>
                <w:sz w:val="28"/>
                <w:szCs w:val="28"/>
                <w:lang w:val="pl-PL"/>
              </w:rPr>
              <w:lastRenderedPageBreak/>
              <w:t>Tính hợp pháp, tính thống nhất quy trình kỹ thuật</w:t>
            </w:r>
          </w:p>
        </w:tc>
        <w:tc>
          <w:tcPr>
            <w:tcW w:w="641" w:type="pct"/>
            <w:shd w:val="clear" w:color="auto" w:fill="FFFFFF"/>
          </w:tcPr>
          <w:p w:rsidR="00463DE9" w:rsidRPr="00B346FA" w:rsidRDefault="00463DE9" w:rsidP="00463DE9">
            <w:pPr>
              <w:spacing w:before="60" w:after="60"/>
              <w:ind w:left="142" w:right="113"/>
              <w:jc w:val="center"/>
              <w:rPr>
                <w:rFonts w:ascii="Times New Roman" w:hAnsi="Times New Roman" w:cs="Times New Roman"/>
                <w:bCs/>
                <w:color w:val="auto"/>
                <w:sz w:val="28"/>
                <w:szCs w:val="28"/>
                <w:lang w:val="pl-PL"/>
              </w:rPr>
            </w:pPr>
          </w:p>
        </w:tc>
      </w:tr>
      <w:tr w:rsidR="00B60C45" w:rsidRPr="00B346FA" w:rsidTr="00C46261">
        <w:trPr>
          <w:jc w:val="center"/>
        </w:trPr>
        <w:tc>
          <w:tcPr>
            <w:tcW w:w="1685" w:type="pct"/>
            <w:shd w:val="clear" w:color="auto" w:fill="FFFFFF"/>
          </w:tcPr>
          <w:p w:rsidR="00B60C45" w:rsidRPr="00B346FA" w:rsidRDefault="00B60C45" w:rsidP="00463DE9">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lastRenderedPageBreak/>
              <w:t>quy định phân cấp, phân định thẩm quyền quản lý nhà nước trong lĩnh vực đất đai</w:t>
            </w:r>
          </w:p>
        </w:tc>
        <w:tc>
          <w:tcPr>
            <w:tcW w:w="1245" w:type="pct"/>
            <w:shd w:val="clear" w:color="auto" w:fill="FFFFFF"/>
          </w:tcPr>
          <w:p w:rsidR="00B60C45" w:rsidRPr="00B346FA" w:rsidRDefault="00B60C45" w:rsidP="00463DE9">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color w:val="auto"/>
                <w:sz w:val="28"/>
                <w:szCs w:val="28"/>
              </w:rPr>
              <w:t>Thông tư số 23/2025/TT-BNNMT ngày 20 tháng 6 năm 2025 của Bộ trưởng Bộ Nông nghiệp và Môi trường</w:t>
            </w:r>
          </w:p>
        </w:tc>
        <w:tc>
          <w:tcPr>
            <w:tcW w:w="1429" w:type="pct"/>
            <w:shd w:val="clear" w:color="auto" w:fill="FFFFFF"/>
          </w:tcPr>
          <w:p w:rsidR="00B60C45" w:rsidRPr="00B346FA" w:rsidRDefault="00B60C45" w:rsidP="00463DE9">
            <w:pPr>
              <w:spacing w:before="60" w:after="60"/>
              <w:ind w:left="142" w:right="113"/>
              <w:jc w:val="both"/>
              <w:rPr>
                <w:rFonts w:ascii="Times New Roman" w:hAnsi="Times New Roman" w:cs="Times New Roman"/>
                <w:bCs/>
                <w:color w:val="auto"/>
                <w:sz w:val="28"/>
                <w:szCs w:val="28"/>
                <w:lang w:val="pl-PL"/>
              </w:rPr>
            </w:pPr>
            <w:r w:rsidRPr="00B346FA">
              <w:rPr>
                <w:rFonts w:ascii="Times New Roman" w:hAnsi="Times New Roman" w:cs="Times New Roman"/>
                <w:bCs/>
                <w:color w:val="auto"/>
                <w:sz w:val="28"/>
                <w:szCs w:val="28"/>
                <w:lang w:val="pl-PL"/>
              </w:rPr>
              <w:t>Tính hợp pháp, tính thống nhất quy trình kỹ thuật phân cấp, phân quyền</w:t>
            </w:r>
          </w:p>
        </w:tc>
        <w:tc>
          <w:tcPr>
            <w:tcW w:w="641" w:type="pct"/>
            <w:shd w:val="clear" w:color="auto" w:fill="FFFFFF"/>
          </w:tcPr>
          <w:p w:rsidR="00B60C45" w:rsidRPr="00B346FA" w:rsidRDefault="00B60C45" w:rsidP="00463DE9">
            <w:pPr>
              <w:spacing w:before="60" w:after="60"/>
              <w:ind w:left="142" w:right="113"/>
              <w:jc w:val="center"/>
              <w:rPr>
                <w:rFonts w:ascii="Times New Roman" w:hAnsi="Times New Roman" w:cs="Times New Roman"/>
                <w:bCs/>
                <w:color w:val="auto"/>
                <w:sz w:val="28"/>
                <w:szCs w:val="28"/>
                <w:lang w:val="pl-PL"/>
              </w:rPr>
            </w:pPr>
          </w:p>
        </w:tc>
      </w:tr>
    </w:tbl>
    <w:p w:rsidR="00C46261" w:rsidRPr="00B346FA" w:rsidRDefault="00C46261" w:rsidP="00C46261">
      <w:pPr>
        <w:spacing w:before="120" w:after="120"/>
        <w:rPr>
          <w:rFonts w:ascii="Times New Roman" w:hAnsi="Times New Roman" w:cs="Times New Roman"/>
          <w:b/>
          <w:bCs/>
          <w:color w:val="auto"/>
          <w:sz w:val="28"/>
          <w:szCs w:val="28"/>
          <w:lang w:val="en-US"/>
        </w:rPr>
      </w:pPr>
      <w:r w:rsidRPr="00B346FA">
        <w:rPr>
          <w:rFonts w:ascii="Times New Roman" w:hAnsi="Times New Roman" w:cs="Times New Roman"/>
          <w:b/>
          <w:bCs/>
          <w:color w:val="auto"/>
          <w:sz w:val="28"/>
          <w:szCs w:val="28"/>
        </w:rPr>
        <w:t>3. Điều ước quốc tế có liên quan đến dự thảo</w:t>
      </w:r>
      <w:r w:rsidRPr="00B346FA">
        <w:rPr>
          <w:rFonts w:ascii="Times New Roman" w:hAnsi="Times New Roman" w:cs="Times New Roman"/>
          <w:b/>
          <w:bCs/>
          <w:color w:val="auto"/>
          <w:sz w:val="28"/>
          <w:szCs w:val="28"/>
          <w:lang w:val="en-US"/>
        </w:rPr>
        <w:t xml:space="preserve">: </w:t>
      </w:r>
      <w:r w:rsidRPr="00B346FA">
        <w:rPr>
          <w:rFonts w:ascii="Times New Roman" w:hAnsi="Times New Roman" w:cs="Times New Roman"/>
          <w:bCs/>
          <w:color w:val="auto"/>
          <w:sz w:val="28"/>
          <w:szCs w:val="28"/>
          <w:lang w:val="en-US"/>
        </w:rPr>
        <w:t>Không có</w:t>
      </w:r>
    </w:p>
    <w:p w:rsidR="00C46261" w:rsidRPr="00B346FA" w:rsidRDefault="00C46261" w:rsidP="00C46261">
      <w:pPr>
        <w:spacing w:before="120" w:line="360" w:lineRule="exact"/>
        <w:ind w:firstLine="567"/>
        <w:jc w:val="both"/>
        <w:rPr>
          <w:rFonts w:ascii="Times New Roman" w:hAnsi="Times New Roman" w:cs="Times New Roman"/>
          <w:color w:val="auto"/>
          <w:sz w:val="28"/>
          <w:szCs w:val="28"/>
        </w:rPr>
      </w:pPr>
    </w:p>
    <w:sectPr w:rsidR="00C46261" w:rsidRPr="00B346FA" w:rsidSect="00242CEF">
      <w:headerReference w:type="even" r:id="rId6"/>
      <w:headerReference w:type="default" r:id="rId7"/>
      <w:footerReference w:type="even" r:id="rId8"/>
      <w:footerReference w:type="default" r:id="rId9"/>
      <w:headerReference w:type="first" r:id="rId10"/>
      <w:footerReference w:type="first" r:id="rId11"/>
      <w:pgSz w:w="11907" w:h="16840" w:code="9"/>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1830" w:rsidRDefault="00DF1830" w:rsidP="00242CEF">
      <w:r>
        <w:separator/>
      </w:r>
    </w:p>
  </w:endnote>
  <w:endnote w:type="continuationSeparator" w:id="1">
    <w:p w:rsidR="00DF1830" w:rsidRDefault="00DF1830" w:rsidP="00242C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89" w:rsidRDefault="00583F8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89" w:rsidRDefault="00583F8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89" w:rsidRDefault="00583F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1830" w:rsidRDefault="00DF1830" w:rsidP="00242CEF">
      <w:r>
        <w:separator/>
      </w:r>
    </w:p>
  </w:footnote>
  <w:footnote w:type="continuationSeparator" w:id="1">
    <w:p w:rsidR="00DF1830" w:rsidRDefault="00DF1830" w:rsidP="00242C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89" w:rsidRDefault="00583F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0128510"/>
      <w:docPartObj>
        <w:docPartGallery w:val="Page Numbers (Top of Page)"/>
        <w:docPartUnique/>
      </w:docPartObj>
    </w:sdtPr>
    <w:sdtEndPr>
      <w:rPr>
        <w:noProof/>
      </w:rPr>
    </w:sdtEndPr>
    <w:sdtContent>
      <w:p w:rsidR="00242CEF" w:rsidRDefault="00332818">
        <w:pPr>
          <w:pStyle w:val="Header"/>
          <w:jc w:val="center"/>
        </w:pPr>
        <w:r>
          <w:fldChar w:fldCharType="begin"/>
        </w:r>
        <w:r w:rsidR="00242CEF">
          <w:instrText xml:space="preserve"> PAGE   \* MERGEFORMAT </w:instrText>
        </w:r>
        <w:r>
          <w:fldChar w:fldCharType="separate"/>
        </w:r>
        <w:r w:rsidR="00D32DDC">
          <w:rPr>
            <w:noProof/>
          </w:rPr>
          <w:t>5</w:t>
        </w:r>
        <w:r>
          <w:rPr>
            <w:noProof/>
          </w:rPr>
          <w:fldChar w:fldCharType="end"/>
        </w:r>
      </w:p>
    </w:sdtContent>
  </w:sdt>
  <w:p w:rsidR="00242CEF" w:rsidRDefault="00242CE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89" w:rsidRDefault="00583F8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6A30F5"/>
    <w:rsid w:val="000944B2"/>
    <w:rsid w:val="00131050"/>
    <w:rsid w:val="00200525"/>
    <w:rsid w:val="00242CEF"/>
    <w:rsid w:val="0027532B"/>
    <w:rsid w:val="002D2557"/>
    <w:rsid w:val="002D5B99"/>
    <w:rsid w:val="00332818"/>
    <w:rsid w:val="003511F4"/>
    <w:rsid w:val="004458F7"/>
    <w:rsid w:val="00463DE9"/>
    <w:rsid w:val="0049706B"/>
    <w:rsid w:val="004C0853"/>
    <w:rsid w:val="004D339D"/>
    <w:rsid w:val="00537753"/>
    <w:rsid w:val="00583F89"/>
    <w:rsid w:val="005D158E"/>
    <w:rsid w:val="006A30F5"/>
    <w:rsid w:val="007275EE"/>
    <w:rsid w:val="00736A01"/>
    <w:rsid w:val="00741BC1"/>
    <w:rsid w:val="0079017E"/>
    <w:rsid w:val="008B69D2"/>
    <w:rsid w:val="00912F7C"/>
    <w:rsid w:val="009D6F00"/>
    <w:rsid w:val="00A62F37"/>
    <w:rsid w:val="00AC12B4"/>
    <w:rsid w:val="00AD4400"/>
    <w:rsid w:val="00B346FA"/>
    <w:rsid w:val="00B60C45"/>
    <w:rsid w:val="00BD1F97"/>
    <w:rsid w:val="00BE1AAC"/>
    <w:rsid w:val="00C46261"/>
    <w:rsid w:val="00C672AA"/>
    <w:rsid w:val="00C73694"/>
    <w:rsid w:val="00D32DDC"/>
    <w:rsid w:val="00D91FA4"/>
    <w:rsid w:val="00DB594B"/>
    <w:rsid w:val="00DF1830"/>
    <w:rsid w:val="00E421EF"/>
    <w:rsid w:val="00E50BA5"/>
    <w:rsid w:val="00F01D56"/>
    <w:rsid w:val="00F62792"/>
    <w:rsid w:val="00FA0531"/>
    <w:rsid w:val="00FF58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en-US" w:eastAsia="en-US" w:bidi="ar-SA"/>
      </w:rPr>
    </w:rPrDefault>
    <w:pPrDefault>
      <w:pPr>
        <w:spacing w:after="12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0F5"/>
    <w:pPr>
      <w:widowControl w:val="0"/>
      <w:spacing w:after="0" w:line="240" w:lineRule="auto"/>
    </w:pPr>
    <w:rPr>
      <w:rFonts w:ascii="Courier New" w:eastAsia="Times New Roman" w:hAnsi="Courier New" w:cs="Courier New"/>
      <w:color w:val="000000"/>
      <w:sz w:val="24"/>
      <w:szCs w:val="24"/>
      <w:lang w:val="vi-VN" w:eastAsia="vi-VN"/>
    </w:rPr>
  </w:style>
  <w:style w:type="paragraph" w:styleId="Heading3">
    <w:name w:val="heading 3"/>
    <w:basedOn w:val="Normal"/>
    <w:next w:val="Normal"/>
    <w:link w:val="Heading3Char"/>
    <w:qFormat/>
    <w:rsid w:val="00C46261"/>
    <w:pPr>
      <w:keepNext/>
      <w:widowControl/>
      <w:jc w:val="center"/>
      <w:outlineLvl w:val="2"/>
    </w:pPr>
    <w:rPr>
      <w:rFonts w:ascii="Times New Roman" w:hAnsi="Times New Roman" w:cs="Times New Roman"/>
      <w:i/>
      <w:iCs/>
      <w:color w:val="auto"/>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30F5"/>
    <w:pPr>
      <w:spacing w:after="0" w:line="240" w:lineRule="auto"/>
    </w:pPr>
    <w:rPr>
      <w:rFonts w:ascii="Courier New" w:eastAsia="Times New Roman" w:hAnsi="Courier New" w:cs="Courier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C46261"/>
    <w:rPr>
      <w:rFonts w:eastAsia="Times New Roman" w:cs="Times New Roman"/>
      <w:i/>
      <w:iCs/>
      <w:sz w:val="26"/>
      <w:szCs w:val="24"/>
    </w:rPr>
  </w:style>
  <w:style w:type="paragraph" w:styleId="Header">
    <w:name w:val="header"/>
    <w:basedOn w:val="Normal"/>
    <w:link w:val="HeaderChar"/>
    <w:uiPriority w:val="99"/>
    <w:unhideWhenUsed/>
    <w:rsid w:val="00242CEF"/>
    <w:pPr>
      <w:tabs>
        <w:tab w:val="center" w:pos="4680"/>
        <w:tab w:val="right" w:pos="9360"/>
      </w:tabs>
    </w:pPr>
  </w:style>
  <w:style w:type="character" w:customStyle="1" w:styleId="HeaderChar">
    <w:name w:val="Header Char"/>
    <w:basedOn w:val="DefaultParagraphFont"/>
    <w:link w:val="Header"/>
    <w:uiPriority w:val="99"/>
    <w:rsid w:val="00242CEF"/>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242CEF"/>
    <w:pPr>
      <w:tabs>
        <w:tab w:val="center" w:pos="4680"/>
        <w:tab w:val="right" w:pos="9360"/>
      </w:tabs>
    </w:pPr>
  </w:style>
  <w:style w:type="character" w:customStyle="1" w:styleId="FooterChar">
    <w:name w:val="Footer Char"/>
    <w:basedOn w:val="DefaultParagraphFont"/>
    <w:link w:val="Footer"/>
    <w:uiPriority w:val="99"/>
    <w:rsid w:val="00242CEF"/>
    <w:rPr>
      <w:rFonts w:ascii="Courier New" w:eastAsia="Times New Roman"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24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CEF"/>
    <w:rPr>
      <w:rFonts w:ascii="Segoe UI" w:eastAsia="Times New Roman" w:hAnsi="Segoe UI" w:cs="Segoe UI"/>
      <w:color w:val="000000"/>
      <w:sz w:val="18"/>
      <w:szCs w:val="18"/>
      <w:lang w:val="vi-VN" w:eastAsia="vi-V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1000</TotalTime>
  <Pages>8</Pages>
  <Words>2005</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HaBV</dc:creator>
  <cp:keywords/>
  <dc:description/>
  <cp:lastModifiedBy>User</cp:lastModifiedBy>
  <cp:revision>23</cp:revision>
  <cp:lastPrinted>2025-06-10T07:36:00Z</cp:lastPrinted>
  <dcterms:created xsi:type="dcterms:W3CDTF">2025-06-05T09:58:00Z</dcterms:created>
  <dcterms:modified xsi:type="dcterms:W3CDTF">2026-06-25T09:45:00Z</dcterms:modified>
</cp:coreProperties>
</file>